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C5C573" w14:textId="7704CCC9" w:rsidR="00012B28" w:rsidRDefault="00147964" w:rsidP="00D66257">
      <w:pPr>
        <w:pStyle w:val="Title"/>
      </w:pPr>
      <w:bookmarkStart w:id="0" w:name="_Toc97898895"/>
      <w:bookmarkStart w:id="1" w:name="_Toc97899190"/>
      <w:r>
        <w:t>OCO-2 GEOS L3 XCO2 Product User’s Guide</w:t>
      </w:r>
      <w:bookmarkEnd w:id="0"/>
      <w:bookmarkEnd w:id="1"/>
    </w:p>
    <w:p w14:paraId="0257037F" w14:textId="164FCFE9" w:rsidR="00147964" w:rsidRDefault="00147964" w:rsidP="00147964">
      <w:r>
        <w:t>Document Version: 1.0</w:t>
      </w:r>
    </w:p>
    <w:p w14:paraId="0EE7D8B1" w14:textId="36EBAC2E" w:rsidR="00147964" w:rsidRDefault="00147964" w:rsidP="00147964">
      <w:r>
        <w:t>Date: 1</w:t>
      </w:r>
      <w:r w:rsidR="006F5318">
        <w:t>4</w:t>
      </w:r>
      <w:r>
        <w:t xml:space="preserve"> March 2022</w:t>
      </w:r>
    </w:p>
    <w:p w14:paraId="175862C8" w14:textId="4B2546B5" w:rsidR="009371CB" w:rsidRDefault="009371CB" w:rsidP="00147964"/>
    <w:sdt>
      <w:sdtPr>
        <w:rPr>
          <w:rFonts w:ascii="Times New Roman" w:eastAsia="Times New Roman" w:hAnsi="Times New Roman" w:cs="Times New Roman"/>
          <w:b w:val="0"/>
          <w:bCs w:val="0"/>
          <w:color w:val="auto"/>
          <w:sz w:val="24"/>
          <w:szCs w:val="24"/>
        </w:rPr>
        <w:id w:val="1787147997"/>
        <w:docPartObj>
          <w:docPartGallery w:val="Table of Contents"/>
          <w:docPartUnique/>
        </w:docPartObj>
      </w:sdtPr>
      <w:sdtEndPr>
        <w:rPr>
          <w:noProof/>
        </w:rPr>
      </w:sdtEndPr>
      <w:sdtContent>
        <w:p w14:paraId="1239E455" w14:textId="659C38FA" w:rsidR="003B3232" w:rsidRDefault="003B3232">
          <w:pPr>
            <w:pStyle w:val="TOCHeading"/>
          </w:pPr>
          <w:r>
            <w:t>Table of Contents</w:t>
          </w:r>
        </w:p>
        <w:p w14:paraId="78822F98" w14:textId="1E200FF6" w:rsidR="00FF21DC" w:rsidRDefault="003B3232">
          <w:pPr>
            <w:pStyle w:val="TOC1"/>
            <w:tabs>
              <w:tab w:val="right" w:leader="dot" w:pos="9350"/>
            </w:tabs>
            <w:rPr>
              <w:rFonts w:eastAsiaTheme="minorEastAsia" w:cstheme="minorBidi"/>
              <w:b w:val="0"/>
              <w:bCs w:val="0"/>
              <w:noProof/>
              <w:sz w:val="24"/>
              <w:szCs w:val="24"/>
            </w:rPr>
          </w:pPr>
          <w:r>
            <w:rPr>
              <w:b w:val="0"/>
              <w:bCs w:val="0"/>
            </w:rPr>
            <w:fldChar w:fldCharType="begin"/>
          </w:r>
          <w:r>
            <w:instrText xml:space="preserve"> TOC \o "1-3" \h \z \u </w:instrText>
          </w:r>
          <w:r>
            <w:rPr>
              <w:b w:val="0"/>
              <w:bCs w:val="0"/>
            </w:rPr>
            <w:fldChar w:fldCharType="separate"/>
          </w:r>
          <w:hyperlink w:anchor="_Toc98149884" w:history="1">
            <w:r w:rsidR="00FF21DC" w:rsidRPr="000B226F">
              <w:rPr>
                <w:rStyle w:val="Hyperlink"/>
                <w:noProof/>
              </w:rPr>
              <w:t>1. Introduction</w:t>
            </w:r>
            <w:r w:rsidR="00FF21DC">
              <w:rPr>
                <w:noProof/>
                <w:webHidden/>
              </w:rPr>
              <w:tab/>
            </w:r>
            <w:r w:rsidR="00FF21DC">
              <w:rPr>
                <w:noProof/>
                <w:webHidden/>
              </w:rPr>
              <w:fldChar w:fldCharType="begin"/>
            </w:r>
            <w:r w:rsidR="00FF21DC">
              <w:rPr>
                <w:noProof/>
                <w:webHidden/>
              </w:rPr>
              <w:instrText xml:space="preserve"> PAGEREF _Toc98149884 \h </w:instrText>
            </w:r>
            <w:r w:rsidR="00FF21DC">
              <w:rPr>
                <w:noProof/>
                <w:webHidden/>
              </w:rPr>
            </w:r>
            <w:r w:rsidR="00FF21DC">
              <w:rPr>
                <w:noProof/>
                <w:webHidden/>
              </w:rPr>
              <w:fldChar w:fldCharType="separate"/>
            </w:r>
            <w:r w:rsidR="00600548">
              <w:rPr>
                <w:noProof/>
                <w:webHidden/>
              </w:rPr>
              <w:t>1</w:t>
            </w:r>
            <w:r w:rsidR="00FF21DC">
              <w:rPr>
                <w:noProof/>
                <w:webHidden/>
              </w:rPr>
              <w:fldChar w:fldCharType="end"/>
            </w:r>
          </w:hyperlink>
        </w:p>
        <w:p w14:paraId="3568D6AD" w14:textId="5AD306E1" w:rsidR="00FF21DC" w:rsidRDefault="00FF21DC">
          <w:pPr>
            <w:pStyle w:val="TOC1"/>
            <w:tabs>
              <w:tab w:val="right" w:leader="dot" w:pos="9350"/>
            </w:tabs>
            <w:rPr>
              <w:rFonts w:eastAsiaTheme="minorEastAsia" w:cstheme="minorBidi"/>
              <w:b w:val="0"/>
              <w:bCs w:val="0"/>
              <w:noProof/>
              <w:sz w:val="24"/>
              <w:szCs w:val="24"/>
            </w:rPr>
          </w:pPr>
          <w:hyperlink w:anchor="_Toc98149885" w:history="1">
            <w:r w:rsidRPr="000B226F">
              <w:rPr>
                <w:rStyle w:val="Hyperlink"/>
                <w:noProof/>
              </w:rPr>
              <w:t>2. Description of the OCO</w:t>
            </w:r>
            <w:r w:rsidRPr="000B226F">
              <w:rPr>
                <w:rStyle w:val="Hyperlink"/>
                <w:noProof/>
              </w:rPr>
              <w:noBreakHyphen/>
              <w:t>2 GEOS L3 Product</w:t>
            </w:r>
            <w:r>
              <w:rPr>
                <w:noProof/>
                <w:webHidden/>
              </w:rPr>
              <w:tab/>
            </w:r>
            <w:r>
              <w:rPr>
                <w:noProof/>
                <w:webHidden/>
              </w:rPr>
              <w:fldChar w:fldCharType="begin"/>
            </w:r>
            <w:r>
              <w:rPr>
                <w:noProof/>
                <w:webHidden/>
              </w:rPr>
              <w:instrText xml:space="preserve"> PAGEREF _Toc98149885 \h </w:instrText>
            </w:r>
            <w:r>
              <w:rPr>
                <w:noProof/>
                <w:webHidden/>
              </w:rPr>
            </w:r>
            <w:r>
              <w:rPr>
                <w:noProof/>
                <w:webHidden/>
              </w:rPr>
              <w:fldChar w:fldCharType="separate"/>
            </w:r>
            <w:r w:rsidR="00600548">
              <w:rPr>
                <w:noProof/>
                <w:webHidden/>
              </w:rPr>
              <w:t>1</w:t>
            </w:r>
            <w:r>
              <w:rPr>
                <w:noProof/>
                <w:webHidden/>
              </w:rPr>
              <w:fldChar w:fldCharType="end"/>
            </w:r>
          </w:hyperlink>
        </w:p>
        <w:p w14:paraId="12007973" w14:textId="7E23AF39" w:rsidR="00FF21DC" w:rsidRDefault="00FF21DC">
          <w:pPr>
            <w:pStyle w:val="TOC2"/>
            <w:tabs>
              <w:tab w:val="right" w:leader="dot" w:pos="9350"/>
            </w:tabs>
            <w:rPr>
              <w:rFonts w:eastAsiaTheme="minorEastAsia" w:cstheme="minorBidi"/>
              <w:i w:val="0"/>
              <w:iCs w:val="0"/>
              <w:noProof/>
              <w:sz w:val="24"/>
              <w:szCs w:val="24"/>
            </w:rPr>
          </w:pPr>
          <w:hyperlink w:anchor="_Toc98149886" w:history="1">
            <w:r w:rsidRPr="000B226F">
              <w:rPr>
                <w:rStyle w:val="Hyperlink"/>
                <w:noProof/>
              </w:rPr>
              <w:t>Uncertainty quantification</w:t>
            </w:r>
            <w:r>
              <w:rPr>
                <w:noProof/>
                <w:webHidden/>
              </w:rPr>
              <w:tab/>
            </w:r>
            <w:r>
              <w:rPr>
                <w:noProof/>
                <w:webHidden/>
              </w:rPr>
              <w:fldChar w:fldCharType="begin"/>
            </w:r>
            <w:r>
              <w:rPr>
                <w:noProof/>
                <w:webHidden/>
              </w:rPr>
              <w:instrText xml:space="preserve"> PAGEREF _Toc98149886 \h </w:instrText>
            </w:r>
            <w:r>
              <w:rPr>
                <w:noProof/>
                <w:webHidden/>
              </w:rPr>
            </w:r>
            <w:r>
              <w:rPr>
                <w:noProof/>
                <w:webHidden/>
              </w:rPr>
              <w:fldChar w:fldCharType="separate"/>
            </w:r>
            <w:r w:rsidR="00600548">
              <w:rPr>
                <w:noProof/>
                <w:webHidden/>
              </w:rPr>
              <w:t>3</w:t>
            </w:r>
            <w:r>
              <w:rPr>
                <w:noProof/>
                <w:webHidden/>
              </w:rPr>
              <w:fldChar w:fldCharType="end"/>
            </w:r>
          </w:hyperlink>
        </w:p>
        <w:p w14:paraId="373FF902" w14:textId="1491699B" w:rsidR="00FF21DC" w:rsidRDefault="00FF21DC">
          <w:pPr>
            <w:pStyle w:val="TOC1"/>
            <w:tabs>
              <w:tab w:val="right" w:leader="dot" w:pos="9350"/>
            </w:tabs>
            <w:rPr>
              <w:rFonts w:eastAsiaTheme="minorEastAsia" w:cstheme="minorBidi"/>
              <w:b w:val="0"/>
              <w:bCs w:val="0"/>
              <w:noProof/>
              <w:sz w:val="24"/>
              <w:szCs w:val="24"/>
            </w:rPr>
          </w:pPr>
          <w:hyperlink w:anchor="_Toc98149887" w:history="1">
            <w:r w:rsidRPr="000B226F">
              <w:rPr>
                <w:rStyle w:val="Hyperlink"/>
                <w:noProof/>
              </w:rPr>
              <w:t>3. Independent Data Evaluation</w:t>
            </w:r>
            <w:r>
              <w:rPr>
                <w:noProof/>
                <w:webHidden/>
              </w:rPr>
              <w:tab/>
            </w:r>
            <w:r>
              <w:rPr>
                <w:noProof/>
                <w:webHidden/>
              </w:rPr>
              <w:fldChar w:fldCharType="begin"/>
            </w:r>
            <w:r>
              <w:rPr>
                <w:noProof/>
                <w:webHidden/>
              </w:rPr>
              <w:instrText xml:space="preserve"> PAGEREF _Toc98149887 \h </w:instrText>
            </w:r>
            <w:r>
              <w:rPr>
                <w:noProof/>
                <w:webHidden/>
              </w:rPr>
            </w:r>
            <w:r>
              <w:rPr>
                <w:noProof/>
                <w:webHidden/>
              </w:rPr>
              <w:fldChar w:fldCharType="separate"/>
            </w:r>
            <w:r w:rsidR="00600548">
              <w:rPr>
                <w:noProof/>
                <w:webHidden/>
              </w:rPr>
              <w:t>4</w:t>
            </w:r>
            <w:r>
              <w:rPr>
                <w:noProof/>
                <w:webHidden/>
              </w:rPr>
              <w:fldChar w:fldCharType="end"/>
            </w:r>
          </w:hyperlink>
        </w:p>
        <w:p w14:paraId="2C409F77" w14:textId="25838A45" w:rsidR="00FF21DC" w:rsidRDefault="00FF21DC">
          <w:pPr>
            <w:pStyle w:val="TOC1"/>
            <w:tabs>
              <w:tab w:val="right" w:leader="dot" w:pos="9350"/>
            </w:tabs>
            <w:rPr>
              <w:rFonts w:eastAsiaTheme="minorEastAsia" w:cstheme="minorBidi"/>
              <w:b w:val="0"/>
              <w:bCs w:val="0"/>
              <w:noProof/>
              <w:sz w:val="24"/>
              <w:szCs w:val="24"/>
            </w:rPr>
          </w:pPr>
          <w:hyperlink w:anchor="_Toc98149888" w:history="1">
            <w:r w:rsidRPr="000B226F">
              <w:rPr>
                <w:rStyle w:val="Hyperlink"/>
                <w:noProof/>
              </w:rPr>
              <w:t>4. File Naming Conventions</w:t>
            </w:r>
            <w:r>
              <w:rPr>
                <w:noProof/>
                <w:webHidden/>
              </w:rPr>
              <w:tab/>
            </w:r>
            <w:r>
              <w:rPr>
                <w:noProof/>
                <w:webHidden/>
              </w:rPr>
              <w:fldChar w:fldCharType="begin"/>
            </w:r>
            <w:r>
              <w:rPr>
                <w:noProof/>
                <w:webHidden/>
              </w:rPr>
              <w:instrText xml:space="preserve"> PAGEREF _Toc98149888 \h </w:instrText>
            </w:r>
            <w:r>
              <w:rPr>
                <w:noProof/>
                <w:webHidden/>
              </w:rPr>
            </w:r>
            <w:r>
              <w:rPr>
                <w:noProof/>
                <w:webHidden/>
              </w:rPr>
              <w:fldChar w:fldCharType="separate"/>
            </w:r>
            <w:r w:rsidR="00600548">
              <w:rPr>
                <w:noProof/>
                <w:webHidden/>
              </w:rPr>
              <w:t>7</w:t>
            </w:r>
            <w:r>
              <w:rPr>
                <w:noProof/>
                <w:webHidden/>
              </w:rPr>
              <w:fldChar w:fldCharType="end"/>
            </w:r>
          </w:hyperlink>
        </w:p>
        <w:p w14:paraId="4632549F" w14:textId="67226B46" w:rsidR="00FF21DC" w:rsidRDefault="00FF21DC">
          <w:pPr>
            <w:pStyle w:val="TOC1"/>
            <w:tabs>
              <w:tab w:val="right" w:leader="dot" w:pos="9350"/>
            </w:tabs>
            <w:rPr>
              <w:rFonts w:eastAsiaTheme="minorEastAsia" w:cstheme="minorBidi"/>
              <w:b w:val="0"/>
              <w:bCs w:val="0"/>
              <w:noProof/>
              <w:sz w:val="24"/>
              <w:szCs w:val="24"/>
            </w:rPr>
          </w:pPr>
          <w:hyperlink w:anchor="_Toc98149889" w:history="1">
            <w:r w:rsidRPr="000B226F">
              <w:rPr>
                <w:rStyle w:val="Hyperlink"/>
                <w:noProof/>
              </w:rPr>
              <w:t>5. Available Data</w:t>
            </w:r>
            <w:r>
              <w:rPr>
                <w:noProof/>
                <w:webHidden/>
              </w:rPr>
              <w:tab/>
            </w:r>
            <w:r>
              <w:rPr>
                <w:noProof/>
                <w:webHidden/>
              </w:rPr>
              <w:fldChar w:fldCharType="begin"/>
            </w:r>
            <w:r>
              <w:rPr>
                <w:noProof/>
                <w:webHidden/>
              </w:rPr>
              <w:instrText xml:space="preserve"> PAGEREF _Toc98149889 \h </w:instrText>
            </w:r>
            <w:r>
              <w:rPr>
                <w:noProof/>
                <w:webHidden/>
              </w:rPr>
            </w:r>
            <w:r>
              <w:rPr>
                <w:noProof/>
                <w:webHidden/>
              </w:rPr>
              <w:fldChar w:fldCharType="separate"/>
            </w:r>
            <w:r w:rsidR="00600548">
              <w:rPr>
                <w:noProof/>
                <w:webHidden/>
              </w:rPr>
              <w:t>8</w:t>
            </w:r>
            <w:r>
              <w:rPr>
                <w:noProof/>
                <w:webHidden/>
              </w:rPr>
              <w:fldChar w:fldCharType="end"/>
            </w:r>
          </w:hyperlink>
        </w:p>
        <w:p w14:paraId="13E5410A" w14:textId="271B2635" w:rsidR="00FF21DC" w:rsidRDefault="00FF21DC">
          <w:pPr>
            <w:pStyle w:val="TOC1"/>
            <w:tabs>
              <w:tab w:val="right" w:leader="dot" w:pos="9350"/>
            </w:tabs>
            <w:rPr>
              <w:rFonts w:eastAsiaTheme="minorEastAsia" w:cstheme="minorBidi"/>
              <w:b w:val="0"/>
              <w:bCs w:val="0"/>
              <w:noProof/>
              <w:sz w:val="24"/>
              <w:szCs w:val="24"/>
            </w:rPr>
          </w:pPr>
          <w:hyperlink w:anchor="_Toc98149890" w:history="1">
            <w:r w:rsidRPr="000B226F">
              <w:rPr>
                <w:rStyle w:val="Hyperlink"/>
                <w:noProof/>
              </w:rPr>
              <w:t>6. Contacts</w:t>
            </w:r>
            <w:r>
              <w:rPr>
                <w:noProof/>
                <w:webHidden/>
              </w:rPr>
              <w:tab/>
            </w:r>
            <w:r>
              <w:rPr>
                <w:noProof/>
                <w:webHidden/>
              </w:rPr>
              <w:fldChar w:fldCharType="begin"/>
            </w:r>
            <w:r>
              <w:rPr>
                <w:noProof/>
                <w:webHidden/>
              </w:rPr>
              <w:instrText xml:space="preserve"> PAGEREF _Toc98149890 \h </w:instrText>
            </w:r>
            <w:r>
              <w:rPr>
                <w:noProof/>
                <w:webHidden/>
              </w:rPr>
            </w:r>
            <w:r>
              <w:rPr>
                <w:noProof/>
                <w:webHidden/>
              </w:rPr>
              <w:fldChar w:fldCharType="separate"/>
            </w:r>
            <w:r w:rsidR="00600548">
              <w:rPr>
                <w:noProof/>
                <w:webHidden/>
              </w:rPr>
              <w:t>8</w:t>
            </w:r>
            <w:r>
              <w:rPr>
                <w:noProof/>
                <w:webHidden/>
              </w:rPr>
              <w:fldChar w:fldCharType="end"/>
            </w:r>
          </w:hyperlink>
        </w:p>
        <w:p w14:paraId="5CFCD7F9" w14:textId="1D958821" w:rsidR="00FF21DC" w:rsidRDefault="00FF21DC">
          <w:pPr>
            <w:pStyle w:val="TOC1"/>
            <w:tabs>
              <w:tab w:val="right" w:leader="dot" w:pos="9350"/>
            </w:tabs>
            <w:rPr>
              <w:rFonts w:eastAsiaTheme="minorEastAsia" w:cstheme="minorBidi"/>
              <w:b w:val="0"/>
              <w:bCs w:val="0"/>
              <w:noProof/>
              <w:sz w:val="24"/>
              <w:szCs w:val="24"/>
            </w:rPr>
          </w:pPr>
          <w:hyperlink w:anchor="_Toc98149891" w:history="1">
            <w:r w:rsidRPr="000B226F">
              <w:rPr>
                <w:rStyle w:val="Hyperlink"/>
                <w:noProof/>
              </w:rPr>
              <w:t>7. Acknowledgement of Funding</w:t>
            </w:r>
            <w:r>
              <w:rPr>
                <w:noProof/>
                <w:webHidden/>
              </w:rPr>
              <w:tab/>
            </w:r>
            <w:r>
              <w:rPr>
                <w:noProof/>
                <w:webHidden/>
              </w:rPr>
              <w:fldChar w:fldCharType="begin"/>
            </w:r>
            <w:r>
              <w:rPr>
                <w:noProof/>
                <w:webHidden/>
              </w:rPr>
              <w:instrText xml:space="preserve"> PAGEREF _Toc98149891 \h </w:instrText>
            </w:r>
            <w:r>
              <w:rPr>
                <w:noProof/>
                <w:webHidden/>
              </w:rPr>
            </w:r>
            <w:r>
              <w:rPr>
                <w:noProof/>
                <w:webHidden/>
              </w:rPr>
              <w:fldChar w:fldCharType="separate"/>
            </w:r>
            <w:r w:rsidR="00600548">
              <w:rPr>
                <w:noProof/>
                <w:webHidden/>
              </w:rPr>
              <w:t>8</w:t>
            </w:r>
            <w:r>
              <w:rPr>
                <w:noProof/>
                <w:webHidden/>
              </w:rPr>
              <w:fldChar w:fldCharType="end"/>
            </w:r>
          </w:hyperlink>
        </w:p>
        <w:p w14:paraId="6AF66643" w14:textId="2B954933" w:rsidR="00FF21DC" w:rsidRDefault="00FF21DC">
          <w:pPr>
            <w:pStyle w:val="TOC1"/>
            <w:tabs>
              <w:tab w:val="right" w:leader="dot" w:pos="9350"/>
            </w:tabs>
            <w:rPr>
              <w:rFonts w:eastAsiaTheme="minorEastAsia" w:cstheme="minorBidi"/>
              <w:b w:val="0"/>
              <w:bCs w:val="0"/>
              <w:noProof/>
              <w:sz w:val="24"/>
              <w:szCs w:val="24"/>
            </w:rPr>
          </w:pPr>
          <w:hyperlink w:anchor="_Toc98149892" w:history="1">
            <w:r w:rsidRPr="000B226F">
              <w:rPr>
                <w:rStyle w:val="Hyperlink"/>
                <w:noProof/>
              </w:rPr>
              <w:t>8. References</w:t>
            </w:r>
            <w:r>
              <w:rPr>
                <w:noProof/>
                <w:webHidden/>
              </w:rPr>
              <w:tab/>
            </w:r>
            <w:r>
              <w:rPr>
                <w:noProof/>
                <w:webHidden/>
              </w:rPr>
              <w:fldChar w:fldCharType="begin"/>
            </w:r>
            <w:r>
              <w:rPr>
                <w:noProof/>
                <w:webHidden/>
              </w:rPr>
              <w:instrText xml:space="preserve"> PAGEREF _Toc98149892 \h </w:instrText>
            </w:r>
            <w:r>
              <w:rPr>
                <w:noProof/>
                <w:webHidden/>
              </w:rPr>
            </w:r>
            <w:r>
              <w:rPr>
                <w:noProof/>
                <w:webHidden/>
              </w:rPr>
              <w:fldChar w:fldCharType="separate"/>
            </w:r>
            <w:r w:rsidR="00600548">
              <w:rPr>
                <w:noProof/>
                <w:webHidden/>
              </w:rPr>
              <w:t>9</w:t>
            </w:r>
            <w:r>
              <w:rPr>
                <w:noProof/>
                <w:webHidden/>
              </w:rPr>
              <w:fldChar w:fldCharType="end"/>
            </w:r>
          </w:hyperlink>
        </w:p>
        <w:p w14:paraId="51F942DB" w14:textId="09BE0D62" w:rsidR="003B3232" w:rsidRDefault="003B3232">
          <w:r>
            <w:rPr>
              <w:b/>
              <w:bCs/>
              <w:noProof/>
            </w:rPr>
            <w:fldChar w:fldCharType="end"/>
          </w:r>
        </w:p>
      </w:sdtContent>
    </w:sdt>
    <w:p w14:paraId="2EA38D81" w14:textId="689AB5B6" w:rsidR="009371CB" w:rsidRDefault="009371CB"/>
    <w:p w14:paraId="701670BC" w14:textId="77777777" w:rsidR="009371CB" w:rsidRDefault="009371CB" w:rsidP="00147964"/>
    <w:p w14:paraId="34943B88" w14:textId="77777777" w:rsidR="00E907DE" w:rsidRDefault="00E907DE">
      <w:pPr>
        <w:sectPr w:rsidR="00E907DE" w:rsidSect="00E907DE">
          <w:footerReference w:type="even" r:id="rId8"/>
          <w:footerReference w:type="default" r:id="rId9"/>
          <w:pgSz w:w="12240" w:h="15840"/>
          <w:pgMar w:top="1440" w:right="1440" w:bottom="1440" w:left="1440" w:header="0" w:footer="0" w:gutter="0"/>
          <w:pgNumType w:start="1"/>
          <w:cols w:space="720"/>
          <w:docGrid w:linePitch="326"/>
        </w:sectPr>
      </w:pPr>
    </w:p>
    <w:p w14:paraId="6EB2DEA9" w14:textId="190B9CD7" w:rsidR="00B573A7" w:rsidRPr="00D66257" w:rsidRDefault="007D44C3" w:rsidP="00D66257">
      <w:pPr>
        <w:pStyle w:val="Heading1"/>
      </w:pPr>
      <w:bookmarkStart w:id="2" w:name="_Toc97898896"/>
      <w:bookmarkStart w:id="3" w:name="_Toc97899191"/>
      <w:bookmarkStart w:id="4" w:name="_Toc97900141"/>
      <w:bookmarkStart w:id="5" w:name="_Toc98149884"/>
      <w:r w:rsidRPr="00D66257">
        <w:lastRenderedPageBreak/>
        <w:t>1. Introduction</w:t>
      </w:r>
      <w:bookmarkEnd w:id="2"/>
      <w:bookmarkEnd w:id="3"/>
      <w:bookmarkEnd w:id="4"/>
      <w:bookmarkEnd w:id="5"/>
    </w:p>
    <w:p w14:paraId="26F6F311" w14:textId="025CBB93" w:rsidR="00D66257" w:rsidRDefault="007D44C3">
      <w:r>
        <w:t xml:space="preserve">This document provides a brief description of </w:t>
      </w:r>
      <w:r w:rsidR="004D0083">
        <w:t xml:space="preserve">NASA’s </w:t>
      </w:r>
      <w:r>
        <w:t>Orbiting Carbon Observatory 2 (OCO-2</w:t>
      </w:r>
      <w:r w:rsidR="00BD1EAE">
        <w:t xml:space="preserve">; </w:t>
      </w:r>
      <w:r w:rsidR="00BD1EAE" w:rsidRPr="00BD1EAE">
        <w:rPr>
          <w:i/>
          <w:iCs/>
        </w:rPr>
        <w:t>Crisp et al.</w:t>
      </w:r>
      <w:r w:rsidR="00BD1EAE">
        <w:t xml:space="preserve">, 2004; </w:t>
      </w:r>
      <w:r w:rsidR="00BD1EAE" w:rsidRPr="00BD1EAE">
        <w:rPr>
          <w:i/>
          <w:iCs/>
        </w:rPr>
        <w:t>Eldering et al.</w:t>
      </w:r>
      <w:r w:rsidR="00BD1EAE">
        <w:t>, 2017a</w:t>
      </w:r>
      <w:r>
        <w:t xml:space="preserve">) </w:t>
      </w:r>
      <w:r w:rsidR="004D0083">
        <w:t xml:space="preserve">Goddard Earth Observing System (GEOS) </w:t>
      </w:r>
      <w:r>
        <w:t xml:space="preserve">Level 3 (L3) </w:t>
      </w:r>
      <w:r w:rsidR="006B3677">
        <w:t>gridded, gap-filled</w:t>
      </w:r>
      <w:r>
        <w:t>, column-averaged, dry-air mole fraction of carbon dioxide (XCO</w:t>
      </w:r>
      <w:r>
        <w:rPr>
          <w:vertAlign w:val="subscript"/>
        </w:rPr>
        <w:t>2</w:t>
      </w:r>
      <w:r>
        <w:t>) fields</w:t>
      </w:r>
      <w:r w:rsidR="004D0083">
        <w:t>. These fields are</w:t>
      </w:r>
      <w:r>
        <w:t xml:space="preserve"> produced by assimilating OCO-2 retrievals into GEOS</w:t>
      </w:r>
      <w:r w:rsidR="004D0083">
        <w:t xml:space="preserve"> with </w:t>
      </w:r>
      <w:r w:rsidR="00AC7F58">
        <w:t xml:space="preserve">the </w:t>
      </w:r>
      <w:r>
        <w:t>Constituent Data Assimilation System (</w:t>
      </w:r>
      <w:proofErr w:type="spellStart"/>
      <w:r>
        <w:t>CoDAS</w:t>
      </w:r>
      <w:proofErr w:type="spellEnd"/>
      <w:r>
        <w:t xml:space="preserve">). Data are provided globally at </w:t>
      </w:r>
      <w:r w:rsidR="00D56286">
        <w:t>0.5</w:t>
      </w:r>
      <w:r w:rsidR="00D56286">
        <w:sym w:font="Symbol" w:char="F0B0"/>
      </w:r>
      <w:r w:rsidR="00D56286">
        <w:t xml:space="preserve"> x 0.625</w:t>
      </w:r>
      <w:r w:rsidR="00D56286">
        <w:sym w:font="Symbol" w:char="F0B0"/>
      </w:r>
      <w:r>
        <w:t xml:space="preserve"> resolution at both daily and monthly frequencies from </w:t>
      </w:r>
      <w:r w:rsidR="00683F00">
        <w:t xml:space="preserve">1 January </w:t>
      </w:r>
      <w:r>
        <w:t xml:space="preserve">2015 to present, typically with a </w:t>
      </w:r>
      <w:r w:rsidR="00683F00">
        <w:t>two</w:t>
      </w:r>
      <w:r w:rsidR="00D56286">
        <w:t xml:space="preserve"> to </w:t>
      </w:r>
      <w:r w:rsidR="00683F00">
        <w:t>three</w:t>
      </w:r>
      <w:r w:rsidR="00DE5115">
        <w:noBreakHyphen/>
      </w:r>
      <w:r>
        <w:t>month latency.</w:t>
      </w:r>
    </w:p>
    <w:tbl>
      <w:tblPr>
        <w:tblStyle w:val="TableGrid"/>
        <w:tblpPr w:leftFromText="432" w:topFromText="144" w:bottomFromText="288" w:vertAnchor="text" w:tblpXSpec="right" w:tblpY="1"/>
        <w:tblOverlap w:val="never"/>
        <w:tblW w:w="4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40"/>
      </w:tblGrid>
      <w:tr w:rsidR="00FE6AF9" w14:paraId="20A4776B" w14:textId="77777777" w:rsidTr="002D4306">
        <w:tc>
          <w:tcPr>
            <w:tcW w:w="4320" w:type="dxa"/>
          </w:tcPr>
          <w:p w14:paraId="2FF1A297" w14:textId="77777777" w:rsidR="00FE6AF9" w:rsidRDefault="00FE6AF9" w:rsidP="002D4306">
            <w:r>
              <w:rPr>
                <w:noProof/>
              </w:rPr>
              <w:drawing>
                <wp:inline distT="0" distB="0" distL="0" distR="0" wp14:anchorId="60860A74" wp14:editId="114BE207">
                  <wp:extent cx="2755900" cy="33210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extLst>
                              <a:ext uri="{28A0092B-C50C-407E-A947-70E740481C1C}">
                                <a14:useLocalDpi xmlns:a14="http://schemas.microsoft.com/office/drawing/2010/main" val="0"/>
                              </a:ext>
                            </a:extLst>
                          </a:blip>
                          <a:stretch>
                            <a:fillRect/>
                          </a:stretch>
                        </pic:blipFill>
                        <pic:spPr>
                          <a:xfrm>
                            <a:off x="0" y="0"/>
                            <a:ext cx="2755900" cy="3321050"/>
                          </a:xfrm>
                          <a:prstGeom prst="rect">
                            <a:avLst/>
                          </a:prstGeom>
                        </pic:spPr>
                      </pic:pic>
                    </a:graphicData>
                  </a:graphic>
                </wp:inline>
              </w:drawing>
            </w:r>
          </w:p>
          <w:p w14:paraId="63F7487B" w14:textId="42D6F0AA" w:rsidR="00FE6AF9" w:rsidRDefault="00FE6AF9" w:rsidP="002D4306">
            <w:pPr>
              <w:spacing w:before="120"/>
            </w:pPr>
            <w:r w:rsidRPr="00F116B7">
              <w:rPr>
                <w:b/>
              </w:rPr>
              <w:t>Fig</w:t>
            </w:r>
            <w:r>
              <w:rPr>
                <w:b/>
              </w:rPr>
              <w:t>ure</w:t>
            </w:r>
            <w:r w:rsidRPr="00F116B7">
              <w:rPr>
                <w:b/>
              </w:rPr>
              <w:t xml:space="preserve"> 1. Snapshots of OCO-2 </w:t>
            </w:r>
            <w:r>
              <w:rPr>
                <w:b/>
              </w:rPr>
              <w:t xml:space="preserve">L2 </w:t>
            </w:r>
            <w:r w:rsidRPr="00F116B7">
              <w:rPr>
                <w:b/>
              </w:rPr>
              <w:t>soundings and assimilated OCO-2</w:t>
            </w:r>
            <w:r>
              <w:rPr>
                <w:b/>
              </w:rPr>
              <w:t xml:space="preserve"> GEOS L3</w:t>
            </w:r>
            <w:r w:rsidRPr="00F116B7">
              <w:rPr>
                <w:b/>
              </w:rPr>
              <w:t xml:space="preserve"> fields</w:t>
            </w:r>
            <w:r>
              <w:rPr>
                <w:b/>
              </w:rPr>
              <w:t xml:space="preserve">: </w:t>
            </w:r>
            <w:r w:rsidRPr="00F116B7">
              <w:t>(</w:t>
            </w:r>
            <w:r w:rsidRPr="00F116B7">
              <w:rPr>
                <w:b/>
              </w:rPr>
              <w:t>A</w:t>
            </w:r>
            <w:r w:rsidRPr="00F116B7">
              <w:t xml:space="preserve">) 16 days of OCO-2 </w:t>
            </w:r>
            <w:r>
              <w:t>L2 XCO</w:t>
            </w:r>
            <w:r w:rsidRPr="005027BA">
              <w:rPr>
                <w:vertAlign w:val="subscript"/>
              </w:rPr>
              <w:t>2</w:t>
            </w:r>
            <w:r>
              <w:t xml:space="preserve"> </w:t>
            </w:r>
            <w:r w:rsidRPr="00F116B7">
              <w:t>soundings</w:t>
            </w:r>
            <w:r>
              <w:t xml:space="preserve"> </w:t>
            </w:r>
            <w:r w:rsidRPr="00F116B7">
              <w:t>on 1–16</w:t>
            </w:r>
            <w:r>
              <w:t xml:space="preserve"> </w:t>
            </w:r>
            <w:r w:rsidRPr="00F116B7">
              <w:t>April 2020</w:t>
            </w:r>
            <w:r>
              <w:t xml:space="preserve"> </w:t>
            </w:r>
            <w:r w:rsidRPr="00F116B7">
              <w:t>and (</w:t>
            </w:r>
            <w:r>
              <w:rPr>
                <w:b/>
              </w:rPr>
              <w:t>B</w:t>
            </w:r>
            <w:r w:rsidRPr="00F116B7">
              <w:t xml:space="preserve">) </w:t>
            </w:r>
            <w:r>
              <w:t xml:space="preserve">the </w:t>
            </w:r>
            <w:r w:rsidRPr="00F116B7">
              <w:t>16-day average of assimilated OCO-2</w:t>
            </w:r>
            <w:r>
              <w:t xml:space="preserve"> GEOS L3 XCO</w:t>
            </w:r>
            <w:r w:rsidRPr="005027BA">
              <w:rPr>
                <w:vertAlign w:val="subscript"/>
              </w:rPr>
              <w:t>2</w:t>
            </w:r>
            <w:r>
              <w:t xml:space="preserve"> fields</w:t>
            </w:r>
            <w:r w:rsidRPr="00F116B7">
              <w:t xml:space="preserve"> over the same period. Data assimilation combines satellite</w:t>
            </w:r>
            <w:r>
              <w:t xml:space="preserve"> </w:t>
            </w:r>
            <w:r w:rsidRPr="00F116B7">
              <w:t>observations (A) with a weather-resolving atmospheric model to form gridded, time-varying, three-dimensional fields, from which averages (</w:t>
            </w:r>
            <w:r>
              <w:t>B</w:t>
            </w:r>
            <w:r w:rsidRPr="00F116B7">
              <w:t>) and uncertainties</w:t>
            </w:r>
            <w:r>
              <w:t xml:space="preserve"> (below)</w:t>
            </w:r>
            <w:r w:rsidRPr="00F116B7">
              <w:t xml:space="preserve"> follow.</w:t>
            </w:r>
            <w:r w:rsidR="005A2193">
              <w:t xml:space="preserve"> Units are parts per million (ppm).</w:t>
            </w:r>
          </w:p>
        </w:tc>
      </w:tr>
    </w:tbl>
    <w:p w14:paraId="3F87D90F" w14:textId="716A0C65" w:rsidR="00B573A7" w:rsidRPr="00D66257" w:rsidRDefault="007D44C3" w:rsidP="00D66257">
      <w:pPr>
        <w:pStyle w:val="Heading1"/>
      </w:pPr>
      <w:bookmarkStart w:id="6" w:name="_heading=h.k27rk8frxbei" w:colFirst="0" w:colLast="0"/>
      <w:bookmarkStart w:id="7" w:name="_Toc97898897"/>
      <w:bookmarkStart w:id="8" w:name="_Toc97899192"/>
      <w:bookmarkStart w:id="9" w:name="_Toc97900142"/>
      <w:bookmarkStart w:id="10" w:name="_Toc98149885"/>
      <w:bookmarkEnd w:id="6"/>
      <w:r w:rsidRPr="00D66257">
        <w:t>2. Description of the OCO</w:t>
      </w:r>
      <w:r w:rsidR="00277DD4" w:rsidRPr="00D66257">
        <w:noBreakHyphen/>
      </w:r>
      <w:r w:rsidRPr="00D66257">
        <w:t xml:space="preserve">2 </w:t>
      </w:r>
      <w:r w:rsidR="004D0083" w:rsidRPr="00D66257">
        <w:t xml:space="preserve">GEOS </w:t>
      </w:r>
      <w:r w:rsidRPr="00D66257">
        <w:t>L3 Product</w:t>
      </w:r>
      <w:bookmarkEnd w:id="7"/>
      <w:bookmarkEnd w:id="8"/>
      <w:bookmarkEnd w:id="9"/>
      <w:bookmarkEnd w:id="10"/>
      <w:r w:rsidRPr="00D66257">
        <w:t xml:space="preserve"> </w:t>
      </w:r>
    </w:p>
    <w:p w14:paraId="599EE1ED" w14:textId="3A94AA8E" w:rsidR="00B573A7" w:rsidRDefault="007D44C3">
      <w:r>
        <w:t>OCO-2 provides spatially resolved estimates of XCO</w:t>
      </w:r>
      <w:r>
        <w:rPr>
          <w:vertAlign w:val="subscript"/>
        </w:rPr>
        <w:t>2</w:t>
      </w:r>
      <w:r>
        <w:t xml:space="preserve"> based on the column integrated number densities of carbon dioxide and molecular oxygen, which are retrieved from near infrared spectra in sunlit, clear-sky conditions. More details on the OCO-2 mission can be found in </w:t>
      </w:r>
      <w:r w:rsidRPr="005C7BD3">
        <w:rPr>
          <w:i/>
          <w:iCs/>
        </w:rPr>
        <w:t>Eldering et al.</w:t>
      </w:r>
      <w:r>
        <w:t xml:space="preserve"> (2017</w:t>
      </w:r>
      <w:r w:rsidR="00BD1EAE">
        <w:t>b</w:t>
      </w:r>
      <w:r>
        <w:t xml:space="preserve">) with additional information on the retrieval process available in </w:t>
      </w:r>
      <w:r w:rsidRPr="005C7BD3">
        <w:rPr>
          <w:i/>
          <w:iCs/>
        </w:rPr>
        <w:t>O’Dell et al.</w:t>
      </w:r>
      <w:r>
        <w:t xml:space="preserve"> (201</w:t>
      </w:r>
      <w:r w:rsidR="00D84F91">
        <w:t>8</w:t>
      </w:r>
      <w:r>
        <w:t xml:space="preserve">). The OCO-2 team produces several widely used data products classified as Level 1B (L1B; calibrated spectral radiances) and Level 2 (L2; orbital track retrievals), which are fully described in the OCO </w:t>
      </w:r>
      <w:r w:rsidR="006B3677">
        <w:t xml:space="preserve">Version 10 (v10) </w:t>
      </w:r>
      <w:r>
        <w:t>User’s Guides available at the data archive pages (</w:t>
      </w:r>
      <w:hyperlink r:id="rId11">
        <w:r>
          <w:rPr>
            <w:color w:val="1155CC"/>
            <w:u w:val="single"/>
          </w:rPr>
          <w:t>https://doi.org/10.5067/6</w:t>
        </w:r>
        <w:r>
          <w:rPr>
            <w:color w:val="1155CC"/>
            <w:u w:val="single"/>
          </w:rPr>
          <w:t>O</w:t>
        </w:r>
        <w:r>
          <w:rPr>
            <w:color w:val="1155CC"/>
            <w:u w:val="single"/>
          </w:rPr>
          <w:t>3GEUK7U2JG</w:t>
        </w:r>
      </w:hyperlink>
      <w:r>
        <w:t xml:space="preserve"> and </w:t>
      </w:r>
      <w:hyperlink r:id="rId12">
        <w:r>
          <w:rPr>
            <w:color w:val="1155CC"/>
            <w:u w:val="single"/>
          </w:rPr>
          <w:t>https://doi.org/10.5067</w:t>
        </w:r>
        <w:r>
          <w:rPr>
            <w:color w:val="1155CC"/>
            <w:u w:val="single"/>
          </w:rPr>
          <w:t>/</w:t>
        </w:r>
        <w:r>
          <w:rPr>
            <w:color w:val="1155CC"/>
            <w:u w:val="single"/>
          </w:rPr>
          <w:t>E4E140XDMPO2</w:t>
        </w:r>
      </w:hyperlink>
      <w:r>
        <w:t>).</w:t>
      </w:r>
    </w:p>
    <w:p w14:paraId="3AE617DC" w14:textId="282E2A97" w:rsidR="006511B6" w:rsidRDefault="006511B6"/>
    <w:p w14:paraId="0E24AA44" w14:textId="5D65516F" w:rsidR="006511B6" w:rsidRDefault="006511B6">
      <w:r>
        <w:t xml:space="preserve">Though </w:t>
      </w:r>
      <w:r w:rsidR="00AC7F58">
        <w:t xml:space="preserve">the OCO-2 mission </w:t>
      </w:r>
      <w:r>
        <w:t>provide</w:t>
      </w:r>
      <w:r w:rsidR="00AC7F58">
        <w:t>s</w:t>
      </w:r>
      <w:r>
        <w:t xml:space="preserve"> the highest quality space-based XCO</w:t>
      </w:r>
      <w:r>
        <w:rPr>
          <w:vertAlign w:val="subscript"/>
        </w:rPr>
        <w:t>2</w:t>
      </w:r>
      <w:r>
        <w:t xml:space="preserve"> </w:t>
      </w:r>
      <w:r w:rsidR="00AC7F58">
        <w:t xml:space="preserve">retrievals </w:t>
      </w:r>
      <w:r>
        <w:t xml:space="preserve">to date, </w:t>
      </w:r>
      <w:r w:rsidR="00AC7F58">
        <w:t>the</w:t>
      </w:r>
      <w:r>
        <w:t xml:space="preserve"> L2 data are characterized by large gaps in coverage due to OCO-2’s narrow 10-km ground track and an inability to see through clouds and thick aerosols. Several different methods have been explored to produce spatially complete L3 </w:t>
      </w:r>
      <w:r w:rsidR="000678A1">
        <w:t xml:space="preserve">(gridded) </w:t>
      </w:r>
      <w:r>
        <w:t>XCO</w:t>
      </w:r>
      <w:r>
        <w:rPr>
          <w:vertAlign w:val="subscript"/>
        </w:rPr>
        <w:t>2</w:t>
      </w:r>
      <w:r>
        <w:t xml:space="preserve"> fields including averaging, kriging, and data assimilation. Here, we describe fields produced using a </w:t>
      </w:r>
      <w:r w:rsidR="00AC7F58">
        <w:t xml:space="preserve">data assimilation </w:t>
      </w:r>
      <w:r>
        <w:t>technique commonly referred to as state estimation</w:t>
      </w:r>
      <w:r w:rsidR="00AC7F58">
        <w:t xml:space="preserve"> within the geophysical literature</w:t>
      </w:r>
      <w:r>
        <w:t>. Data assimilation synthesizes simulations and observations, adjusting the state of atmospheric constituents like CO</w:t>
      </w:r>
      <w:r>
        <w:rPr>
          <w:vertAlign w:val="subscript"/>
        </w:rPr>
        <w:t>2</w:t>
      </w:r>
      <w:r>
        <w:t xml:space="preserve"> to reflect observed values, thus gap-filling observations when and where they are unavailable</w:t>
      </w:r>
      <w:r w:rsidR="006B3677">
        <w:t xml:space="preserve"> </w:t>
      </w:r>
      <w:r w:rsidR="004F6375">
        <w:t>based on</w:t>
      </w:r>
      <w:r w:rsidR="006B3677">
        <w:t xml:space="preserve"> </w:t>
      </w:r>
      <w:r w:rsidR="00D054CE">
        <w:t xml:space="preserve">previous observations </w:t>
      </w:r>
      <w:r w:rsidR="004F6375">
        <w:t>an</w:t>
      </w:r>
      <w:r w:rsidR="009B4904">
        <w:t xml:space="preserve">d </w:t>
      </w:r>
      <w:r w:rsidR="004F6375">
        <w:t xml:space="preserve">short </w:t>
      </w:r>
      <w:r w:rsidR="00D054CE">
        <w:lastRenderedPageBreak/>
        <w:t>transport</w:t>
      </w:r>
      <w:r w:rsidR="004F6375">
        <w:t xml:space="preserve"> simulations by</w:t>
      </w:r>
      <w:r w:rsidR="00D054CE">
        <w:t xml:space="preserve"> GEOS</w:t>
      </w:r>
      <w:r>
        <w:t>. Compared to other methods, data assimilation has the advantage that it makes estimates based on our collective scientific understanding</w:t>
      </w:r>
      <w:r w:rsidR="004F6375">
        <w:t>, notably of</w:t>
      </w:r>
      <w:r>
        <w:t xml:space="preserve"> </w:t>
      </w:r>
      <w:r w:rsidR="004F6375">
        <w:t xml:space="preserve">the </w:t>
      </w:r>
      <w:r>
        <w:t>Earth’s carbon cycle</w:t>
      </w:r>
      <w:r w:rsidR="004F6375">
        <w:t xml:space="preserve"> and atmospheric transport</w:t>
      </w:r>
      <w:r>
        <w:t xml:space="preserve"> (Figure 1; more details in </w:t>
      </w:r>
      <w:r>
        <w:rPr>
          <w:i/>
        </w:rPr>
        <w:t>Weir et al.</w:t>
      </w:r>
      <w:r>
        <w:t>, 2021b).</w:t>
      </w:r>
    </w:p>
    <w:p w14:paraId="28F3757B" w14:textId="1EEEBF43" w:rsidR="00002E2A" w:rsidRDefault="00002E2A"/>
    <w:tbl>
      <w:tblPr>
        <w:tblStyle w:val="TableGrid"/>
        <w:tblpPr w:rightFromText="432" w:bottomFromText="288"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0"/>
      </w:tblGrid>
      <w:tr w:rsidR="00002E2A" w14:paraId="264924BC" w14:textId="77777777" w:rsidTr="00B067E7">
        <w:tc>
          <w:tcPr>
            <w:tcW w:w="4320" w:type="dxa"/>
          </w:tcPr>
          <w:p w14:paraId="611D4636" w14:textId="77777777" w:rsidR="00002E2A" w:rsidRDefault="00002E2A" w:rsidP="00B067E7">
            <w:r>
              <w:rPr>
                <w:noProof/>
              </w:rPr>
              <w:drawing>
                <wp:inline distT="0" distB="0" distL="0" distR="0" wp14:anchorId="5F130E12" wp14:editId="790FB734">
                  <wp:extent cx="2743200" cy="1835248"/>
                  <wp:effectExtent l="0" t="0" r="0" b="0"/>
                  <wp:docPr id="8" name="Picture 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urface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1835248"/>
                          </a:xfrm>
                          <a:prstGeom prst="rect">
                            <a:avLst/>
                          </a:prstGeom>
                        </pic:spPr>
                      </pic:pic>
                    </a:graphicData>
                  </a:graphic>
                </wp:inline>
              </w:drawing>
            </w:r>
          </w:p>
          <w:p w14:paraId="3B1B6D9E" w14:textId="77777777" w:rsidR="00002E2A" w:rsidRDefault="00002E2A" w:rsidP="00B067E7">
            <w:pPr>
              <w:spacing w:before="120"/>
            </w:pPr>
            <w:r w:rsidRPr="00243983">
              <w:rPr>
                <w:b/>
                <w:bCs/>
              </w:rPr>
              <w:t>Figure 2.</w:t>
            </w:r>
            <w:r>
              <w:t xml:space="preserve"> </w:t>
            </w:r>
            <w:r w:rsidRPr="00E55EE0">
              <w:rPr>
                <w:b/>
                <w:bCs/>
              </w:rPr>
              <w:t>Transects of instantaneous OCO-2</w:t>
            </w:r>
            <w:r>
              <w:rPr>
                <w:b/>
                <w:bCs/>
              </w:rPr>
              <w:t xml:space="preserve"> GEOS</w:t>
            </w:r>
            <w:r w:rsidRPr="00E55EE0">
              <w:rPr>
                <w:b/>
                <w:bCs/>
              </w:rPr>
              <w:t xml:space="preserve"> CO</w:t>
            </w:r>
            <w:r w:rsidRPr="00E55EE0">
              <w:rPr>
                <w:b/>
                <w:bCs/>
                <w:vertAlign w:val="subscript"/>
              </w:rPr>
              <w:t>2</w:t>
            </w:r>
            <w:r w:rsidRPr="00E55EE0">
              <w:rPr>
                <w:b/>
                <w:bCs/>
              </w:rPr>
              <w:t xml:space="preserve"> at the surface (bottom), 1</w:t>
            </w:r>
            <w:r>
              <w:rPr>
                <w:b/>
                <w:bCs/>
              </w:rPr>
              <w:t>0</w:t>
            </w:r>
            <w:r w:rsidRPr="00E55EE0">
              <w:rPr>
                <w:b/>
                <w:bCs/>
              </w:rPr>
              <w:t xml:space="preserve"> km above sea level (top, transparent), and along the International Dateline (right)</w:t>
            </w:r>
            <w:r>
              <w:rPr>
                <w:b/>
                <w:bCs/>
              </w:rPr>
              <w:t xml:space="preserve"> </w:t>
            </w:r>
            <w:r w:rsidRPr="00E55EE0">
              <w:rPr>
                <w:b/>
                <w:bCs/>
              </w:rPr>
              <w:t xml:space="preserve">on </w:t>
            </w:r>
            <w:r>
              <w:rPr>
                <w:b/>
                <w:bCs/>
              </w:rPr>
              <w:t xml:space="preserve">9 </w:t>
            </w:r>
            <w:r w:rsidRPr="00E55EE0">
              <w:rPr>
                <w:b/>
                <w:bCs/>
              </w:rPr>
              <w:t>April 2020</w:t>
            </w:r>
            <w:r>
              <w:rPr>
                <w:b/>
                <w:bCs/>
              </w:rPr>
              <w:t>,</w:t>
            </w:r>
            <w:r w:rsidRPr="00E55EE0">
              <w:rPr>
                <w:b/>
                <w:bCs/>
              </w:rPr>
              <w:t xml:space="preserve"> 00:00 UTC</w:t>
            </w:r>
            <w:r>
              <w:t>. By reproducing the global, high-resolution, vertical and temporal variability of CO</w:t>
            </w:r>
            <w:r w:rsidRPr="00E87C7A">
              <w:rPr>
                <w:vertAlign w:val="subscript"/>
              </w:rPr>
              <w:t>2</w:t>
            </w:r>
            <w:r>
              <w:t>, the assimilation system can synthesize heterogenous data types across drastically different scales, e.g., satellite retrievals and in situ measurements from surface stations and aircraft.</w:t>
            </w:r>
          </w:p>
        </w:tc>
      </w:tr>
    </w:tbl>
    <w:p w14:paraId="5589CF3A" w14:textId="0DF54984" w:rsidR="00B573A7" w:rsidRDefault="007D44C3">
      <w:r>
        <w:t xml:space="preserve">OCO-2 </w:t>
      </w:r>
      <w:r w:rsidR="004D0083">
        <w:t xml:space="preserve">GEOS </w:t>
      </w:r>
      <w:r>
        <w:t xml:space="preserve">L3 data are produced by ingesting OCO-2 L2 retrievals every </w:t>
      </w:r>
      <w:r w:rsidR="00D054CE">
        <w:t>6</w:t>
      </w:r>
      <w:r>
        <w:t xml:space="preserve"> hours with GEOS </w:t>
      </w:r>
      <w:proofErr w:type="spellStart"/>
      <w:r>
        <w:t>CoDAS</w:t>
      </w:r>
      <w:proofErr w:type="spellEnd"/>
      <w:r>
        <w:t xml:space="preserve">, a modeling and data assimilation system maintained by NASA’s Global Modeling and Assimilation Office (GMAO). GEOS </w:t>
      </w:r>
      <w:proofErr w:type="spellStart"/>
      <w:r>
        <w:t>CoDAS</w:t>
      </w:r>
      <w:proofErr w:type="spellEnd"/>
      <w:r>
        <w:t xml:space="preserve"> </w:t>
      </w:r>
      <w:r w:rsidR="004F6375">
        <w:t>uses</w:t>
      </w:r>
      <w:r>
        <w:t xml:space="preserve"> a high-performance computing implementation of the </w:t>
      </w:r>
      <w:proofErr w:type="spellStart"/>
      <w:r>
        <w:t>Gridpoint</w:t>
      </w:r>
      <w:proofErr w:type="spellEnd"/>
      <w:r>
        <w:t xml:space="preserve"> Statistical Interpolation (</w:t>
      </w:r>
      <w:r w:rsidR="004F6375">
        <w:t xml:space="preserve">GSI; </w:t>
      </w:r>
      <w:r>
        <w:rPr>
          <w:i/>
        </w:rPr>
        <w:t>Wu et al.</w:t>
      </w:r>
      <w:r>
        <w:t xml:space="preserve">, 2002) </w:t>
      </w:r>
      <w:r w:rsidR="004F6375">
        <w:t>approach</w:t>
      </w:r>
      <w:r>
        <w:t xml:space="preserve"> for </w:t>
      </w:r>
      <w:r w:rsidR="004F6375">
        <w:t xml:space="preserve">solving the state estimation problem. GSI finds </w:t>
      </w:r>
      <w:r>
        <w:t xml:space="preserve">the analyzed state that minimizes the three-dimensional variational (3D-Var) cost function formulation of </w:t>
      </w:r>
      <w:r w:rsidR="004F6375">
        <w:t>the state estimation problem</w:t>
      </w:r>
      <w:r>
        <w:t>. In particular, it ingests column retrievals of trace gas abundances taking into account both their vertical sensitivity</w:t>
      </w:r>
      <w:r w:rsidR="004F6375">
        <w:t xml:space="preserve">, i.e., </w:t>
      </w:r>
      <w:r>
        <w:t>averaging kernel</w:t>
      </w:r>
      <w:r w:rsidR="004F6375">
        <w:t>,</w:t>
      </w:r>
      <w:r>
        <w:t xml:space="preserve"> and a priori assumptions. </w:t>
      </w:r>
      <w:r w:rsidR="00D054CE">
        <w:t xml:space="preserve">When </w:t>
      </w:r>
      <w:r w:rsidR="00EC20BB">
        <w:t xml:space="preserve">and where </w:t>
      </w:r>
      <w:r w:rsidR="00D054CE">
        <w:t xml:space="preserve">data are unavailable, </w:t>
      </w:r>
      <w:r w:rsidR="00EC20BB">
        <w:t>e.g., in cloudy scenes, gaps are filled using 6-hour GEOS simulations and all previous observations in a statistically optimal way (</w:t>
      </w:r>
      <w:proofErr w:type="spellStart"/>
      <w:r w:rsidR="00AA4930" w:rsidRPr="00AA4930">
        <w:rPr>
          <w:i/>
          <w:iCs/>
        </w:rPr>
        <w:t>Jazwinski</w:t>
      </w:r>
      <w:proofErr w:type="spellEnd"/>
      <w:r w:rsidR="00AA4930">
        <w:t>, 1970</w:t>
      </w:r>
      <w:r w:rsidR="00EC20BB">
        <w:t xml:space="preserve">). </w:t>
      </w:r>
      <w:r>
        <w:t xml:space="preserve">The atmospheric circulation in GEOS is constrained by the millions of remote sensing and in situ observations every hour included in the Modern Era Retrospective analysis for Research and Application, version 2 (MERRA-2; </w:t>
      </w:r>
      <w:proofErr w:type="spellStart"/>
      <w:r>
        <w:rPr>
          <w:i/>
        </w:rPr>
        <w:t>Gelaro</w:t>
      </w:r>
      <w:proofErr w:type="spellEnd"/>
      <w:r>
        <w:rPr>
          <w:i/>
        </w:rPr>
        <w:t xml:space="preserve"> et al.</w:t>
      </w:r>
      <w:r>
        <w:t>, 2017). This accurate representation of transport patterns is critical for interpreting measured variations that reflect a combination of nearby and distant surface fluxes due to the long lifetime of CO</w:t>
      </w:r>
      <w:r>
        <w:rPr>
          <w:vertAlign w:val="subscript"/>
        </w:rPr>
        <w:t>2</w:t>
      </w:r>
      <w:r>
        <w:t>.</w:t>
      </w:r>
    </w:p>
    <w:p w14:paraId="22DFC81A" w14:textId="77777777" w:rsidR="00B573A7" w:rsidRDefault="00B573A7"/>
    <w:p w14:paraId="210D7E81" w14:textId="5B939F45" w:rsidR="0015271B" w:rsidRPr="0015271B" w:rsidRDefault="00947D03">
      <w:r>
        <w:t>The a</w:t>
      </w:r>
      <w:r w:rsidR="00AD5AFF">
        <w:t>ssimilated OCO-2</w:t>
      </w:r>
      <w:r w:rsidR="004D0083">
        <w:t xml:space="preserve"> GEOS</w:t>
      </w:r>
      <w:r w:rsidR="00AD5AFF">
        <w:t xml:space="preserve"> L3 product use</w:t>
      </w:r>
      <w:r>
        <w:t>s</w:t>
      </w:r>
      <w:r w:rsidR="00AD5AFF">
        <w:t xml:space="preserve"> the same bias correction as the OCO-2 L2 product</w:t>
      </w:r>
      <w:r>
        <w:t>,</w:t>
      </w:r>
      <w:r w:rsidR="00AD5AFF">
        <w:t xml:space="preserve"> applies </w:t>
      </w:r>
      <w:r>
        <w:t xml:space="preserve">additional </w:t>
      </w:r>
      <w:r w:rsidR="00AD5AFF">
        <w:t>quality control (QC) flags</w:t>
      </w:r>
      <w:r>
        <w:t>, and inflates the reported error to reflect cross-track variability of XCO</w:t>
      </w:r>
      <w:r w:rsidRPr="00947D03">
        <w:rPr>
          <w:vertAlign w:val="subscript"/>
        </w:rPr>
        <w:t>2</w:t>
      </w:r>
      <w:r w:rsidR="00AD5AFF">
        <w:t xml:space="preserve">. The additional </w:t>
      </w:r>
      <w:r>
        <w:t xml:space="preserve">QC </w:t>
      </w:r>
      <w:r w:rsidR="00AD5AFF">
        <w:t xml:space="preserve">flags </w:t>
      </w:r>
      <w:r w:rsidR="00AC7F58">
        <w:t xml:space="preserve">screen for </w:t>
      </w:r>
      <w:r w:rsidR="00AD5AFF">
        <w:t>1) soundings over snow and ice, 2) glint angles greater than 80</w:t>
      </w:r>
      <w:r w:rsidR="00AD5AFF">
        <w:sym w:font="Symbol" w:char="F0B0"/>
      </w:r>
      <w:r w:rsidR="00AD5AFF">
        <w:t>, 3) tracks with less than 4 footprints, 4) soundings with reported uncertainties less than 10</w:t>
      </w:r>
      <w:r w:rsidR="00AD5AFF" w:rsidRPr="00AD5AFF">
        <w:rPr>
          <w:vertAlign w:val="superscript"/>
        </w:rPr>
        <w:t>-3</w:t>
      </w:r>
      <w:r w:rsidR="00AD5AFF">
        <w:t xml:space="preserve"> </w:t>
      </w:r>
      <w:r w:rsidR="005A2193">
        <w:t>parts per million (</w:t>
      </w:r>
      <w:r w:rsidR="00AD5AFF">
        <w:t>ppm</w:t>
      </w:r>
      <w:r w:rsidR="005A2193">
        <w:t>)</w:t>
      </w:r>
      <w:r w:rsidR="00AD5AFF">
        <w:t xml:space="preserve">. </w:t>
      </w:r>
      <w:r>
        <w:t>Given a cross-track standard deviation of</w:t>
      </w:r>
      <w:r>
        <w:t xml:space="preserve">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t</m:t>
            </m:r>
          </m:sub>
        </m:sSub>
      </m:oMath>
      <w:r>
        <w:t xml:space="preserve"> </w:t>
      </w:r>
      <w:r>
        <w:t>and a reported retrieval uncertainty of</w:t>
      </w:r>
      <w:r>
        <w:t xml:space="preserve">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r</m:t>
            </m:r>
          </m:sub>
        </m:sSub>
      </m:oMath>
      <w:r>
        <w:t>, we use an inflated uncertainty of</w:t>
      </w:r>
      <w:r>
        <w:br/>
      </w:r>
      <m:oMathPara>
        <m:oMath>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m:t>
              </m:r>
            </m:sup>
          </m:sSup>
          <m:r>
            <w:rPr>
              <w:rFonts w:ascii="Cambria Math" w:hAnsi="Cambria Math"/>
            </w:rPr>
            <m:t>=</m:t>
          </m:r>
          <m:rad>
            <m:radPr>
              <m:degHide m:val="1"/>
              <m:ctrlPr>
                <w:rPr>
                  <w:rFonts w:ascii="Cambria Math" w:hAnsi="Cambria Math"/>
                </w:rPr>
              </m:ctrlPr>
            </m:radPr>
            <m:deg>
              <m:ctrlPr>
                <w:rPr>
                  <w:rFonts w:ascii="Cambria Math" w:hAnsi="Cambria Math"/>
                  <w:i/>
                </w:rPr>
              </m:ctrlPr>
            </m:deg>
            <m:e>
              <m:sSubSup>
                <m:sSubSupPr>
                  <m:ctrlPr>
                    <w:rPr>
                      <w:rFonts w:ascii="Cambria Math" w:hAnsi="Cambria Math"/>
                      <w:i/>
                    </w:rPr>
                  </m:ctrlPr>
                </m:sSubSupPr>
                <m:e>
                  <m:r>
                    <m:rPr>
                      <m:sty m:val="p"/>
                    </m:rPr>
                    <w:rPr>
                      <w:rFonts w:ascii="Cambria Math" w:hAnsi="Cambria Math"/>
                    </w:rPr>
                    <m:t>σ</m:t>
                  </m:r>
                </m:e>
                <m:sub>
                  <m:r>
                    <w:rPr>
                      <w:rFonts w:ascii="Cambria Math" w:hAnsi="Cambria Math"/>
                    </w:rPr>
                    <m:t>r</m:t>
                  </m:r>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p"/>
                    </m:rPr>
                    <w:rPr>
                      <w:rFonts w:ascii="Cambria Math" w:hAnsi="Cambria Math"/>
                    </w:rPr>
                    <m:t>σ</m:t>
                  </m:r>
                </m:e>
                <m:sub>
                  <m:r>
                    <w:rPr>
                      <w:rFonts w:ascii="Cambria Math" w:hAnsi="Cambria Math"/>
                    </w:rPr>
                    <m:t>t</m:t>
                  </m:r>
                </m:sub>
                <m:sup>
                  <m:r>
                    <w:rPr>
                      <w:rFonts w:ascii="Cambria Math" w:hAnsi="Cambria Math"/>
                    </w:rPr>
                    <m:t>2</m:t>
                  </m:r>
                </m:sup>
              </m:sSubSup>
            </m:e>
          </m:rad>
          <m:r>
            <w:br/>
          </m:r>
        </m:oMath>
      </m:oMathPara>
      <w:r>
        <w:t>for all soundings in the track.</w:t>
      </w:r>
      <w:r w:rsidR="0015271B">
        <w:t xml:space="preserve"> </w:t>
      </w:r>
    </w:p>
    <w:p w14:paraId="53934120" w14:textId="61C3A1EF" w:rsidR="00AD5AFF" w:rsidRDefault="00AD5AFF"/>
    <w:p w14:paraId="6E5A5D6D" w14:textId="743921D8" w:rsidR="00B573A7" w:rsidRDefault="00603BA2" w:rsidP="00603BA2">
      <w:r>
        <w:t>Prior to any assimilation of XCO</w:t>
      </w:r>
      <w:r w:rsidRPr="00603BA2">
        <w:rPr>
          <w:vertAlign w:val="subscript"/>
        </w:rPr>
        <w:t>2</w:t>
      </w:r>
      <w:r>
        <w:t xml:space="preserve"> data, GEOS </w:t>
      </w:r>
      <w:proofErr w:type="spellStart"/>
      <w:r>
        <w:t>CoDAS</w:t>
      </w:r>
      <w:proofErr w:type="spellEnd"/>
      <w:r>
        <w:t xml:space="preserve"> products are </w:t>
      </w:r>
      <w:proofErr w:type="spellStart"/>
      <w:r>
        <w:t>informated</w:t>
      </w:r>
      <w:proofErr w:type="spellEnd"/>
      <w:r>
        <w:t xml:space="preserve"> by a high-quality, </w:t>
      </w:r>
      <w:proofErr w:type="gramStart"/>
      <w:r>
        <w:t>observationally-derived</w:t>
      </w:r>
      <w:proofErr w:type="gramEnd"/>
      <w:r>
        <w:t xml:space="preserve"> estimate of surface-atmosphere CO</w:t>
      </w:r>
      <w:r w:rsidRPr="00603BA2">
        <w:rPr>
          <w:vertAlign w:val="subscript"/>
        </w:rPr>
        <w:t>2</w:t>
      </w:r>
      <w:r>
        <w:t xml:space="preserve"> flux called </w:t>
      </w:r>
      <w:r w:rsidR="00D47D8A">
        <w:t>the Low-order Flux Inversion (</w:t>
      </w:r>
      <w:proofErr w:type="spellStart"/>
      <w:r w:rsidR="00D47D8A">
        <w:t>LoFI</w:t>
      </w:r>
      <w:proofErr w:type="spellEnd"/>
      <w:r w:rsidR="0071087C">
        <w:t xml:space="preserve">; </w:t>
      </w:r>
      <w:r w:rsidR="0071087C" w:rsidRPr="0071087C">
        <w:rPr>
          <w:i/>
          <w:iCs/>
        </w:rPr>
        <w:t>Weir et al.</w:t>
      </w:r>
      <w:r w:rsidR="0071087C">
        <w:t>, 2021a</w:t>
      </w:r>
      <w:r w:rsidR="00D47D8A">
        <w:t xml:space="preserve">). </w:t>
      </w:r>
      <w:r w:rsidR="007D44C3">
        <w:t xml:space="preserve">Fossil fuel emissions are prescribed based on the </w:t>
      </w:r>
      <w:r w:rsidR="007D44C3">
        <w:lastRenderedPageBreak/>
        <w:t>Open-source Data Inventory for Anthropogenic CO</w:t>
      </w:r>
      <w:r w:rsidR="007D44C3">
        <w:rPr>
          <w:vertAlign w:val="subscript"/>
        </w:rPr>
        <w:t>2</w:t>
      </w:r>
      <w:r w:rsidR="007D44C3">
        <w:t xml:space="preserve"> (ODIAC), which combines national total emissions estimates with satellite observations of nighttime lights to produce 0.1</w:t>
      </w:r>
      <w:r w:rsidR="00916A0C">
        <w:sym w:font="Symbol" w:char="F0B0"/>
      </w:r>
      <w:r w:rsidR="007D44C3">
        <w:t xml:space="preserve"> global emissions maps (</w:t>
      </w:r>
      <w:r w:rsidR="007D44C3">
        <w:rPr>
          <w:i/>
        </w:rPr>
        <w:t xml:space="preserve">Oda and </w:t>
      </w:r>
      <w:proofErr w:type="spellStart"/>
      <w:r w:rsidR="007D44C3">
        <w:rPr>
          <w:i/>
        </w:rPr>
        <w:t>Maksyutov</w:t>
      </w:r>
      <w:proofErr w:type="spellEnd"/>
      <w:r w:rsidR="007D44C3">
        <w:t xml:space="preserve">, 2011). Emissions from fires come from the </w:t>
      </w:r>
      <w:proofErr w:type="gramStart"/>
      <w:r w:rsidR="007D44C3">
        <w:t>Quick Fire</w:t>
      </w:r>
      <w:proofErr w:type="gramEnd"/>
      <w:r w:rsidR="007D44C3">
        <w:t xml:space="preserve"> Emissions Dataset (</w:t>
      </w:r>
      <w:r w:rsidR="00EC20BB">
        <w:t xml:space="preserve">QFED; </w:t>
      </w:r>
      <w:proofErr w:type="spellStart"/>
      <w:r w:rsidR="007D44C3">
        <w:rPr>
          <w:i/>
        </w:rPr>
        <w:t>Darmenov</w:t>
      </w:r>
      <w:proofErr w:type="spellEnd"/>
      <w:r w:rsidR="007D44C3">
        <w:rPr>
          <w:i/>
        </w:rPr>
        <w:t xml:space="preserve"> and da Silva</w:t>
      </w:r>
      <w:r w:rsidR="007D44C3">
        <w:t xml:space="preserve">, 2015), which estimates emissions in near real time using </w:t>
      </w:r>
      <w:r w:rsidR="00EC20BB">
        <w:t>Moderate Resolution Imaging Spectrometer (</w:t>
      </w:r>
      <w:r w:rsidR="007D44C3">
        <w:t>MODIS</w:t>
      </w:r>
      <w:r w:rsidR="00EC20BB">
        <w:t>)</w:t>
      </w:r>
      <w:r w:rsidR="007D44C3">
        <w:t xml:space="preserve"> fire radiative power data. Land-atmosphere exchange is derived from the Carnegie-Ames-Stanford-Approach–Global Fire Emissions Database version 3 (CASA-GFED3</w:t>
      </w:r>
      <w:r w:rsidR="0069222D">
        <w:t xml:space="preserve">; </w:t>
      </w:r>
      <w:proofErr w:type="spellStart"/>
      <w:r w:rsidR="0069222D" w:rsidRPr="00EA38F8">
        <w:rPr>
          <w:i/>
          <w:iCs/>
        </w:rPr>
        <w:t>Randerson</w:t>
      </w:r>
      <w:proofErr w:type="spellEnd"/>
      <w:r w:rsidR="0069222D" w:rsidRPr="00EA38F8">
        <w:rPr>
          <w:i/>
          <w:iCs/>
        </w:rPr>
        <w:t xml:space="preserve"> et al.</w:t>
      </w:r>
      <w:r w:rsidR="0069222D">
        <w:t xml:space="preserve">, </w:t>
      </w:r>
      <w:r w:rsidR="00EA38F8">
        <w:t>1997</w:t>
      </w:r>
      <w:r w:rsidR="007D44C3">
        <w:t xml:space="preserve">) model that uses </w:t>
      </w:r>
      <w:r w:rsidR="00436D17">
        <w:t>Advanced Very High Resolution Radiometer (AVHRR) Global Inventory Modeling and Mapping Studies (GIMMS) Normalized Difference Vegetation Index (NDVI) 3g (</w:t>
      </w:r>
      <w:r w:rsidR="00436D17" w:rsidRPr="00436D17">
        <w:rPr>
          <w:i/>
          <w:iCs/>
        </w:rPr>
        <w:t>Pinzon and Tucker</w:t>
      </w:r>
      <w:r w:rsidR="00436D17" w:rsidRPr="00D47D8A">
        <w:t>, 2014</w:t>
      </w:r>
      <w:r w:rsidR="00436D17">
        <w:t xml:space="preserve">) </w:t>
      </w:r>
      <w:r w:rsidR="007D44C3">
        <w:t xml:space="preserve">and MERRA-2 meteorological data to estimate monthly net primary production and heterotrophic respiration carbon fluxes </w:t>
      </w:r>
      <w:r w:rsidR="000D7131">
        <w:t>(</w:t>
      </w:r>
      <w:hyperlink r:id="rId14" w:history="1">
        <w:r w:rsidR="000D7131" w:rsidRPr="000D7131">
          <w:rPr>
            <w:rStyle w:val="Hyperlink"/>
          </w:rPr>
          <w:t>https://doi.org/10.5067/VQPRALE26L20</w:t>
        </w:r>
      </w:hyperlink>
      <w:r w:rsidR="000D7131">
        <w:t>).</w:t>
      </w:r>
      <w:r w:rsidR="007D44C3">
        <w:t xml:space="preserve"> </w:t>
      </w:r>
      <w:r w:rsidR="00EC5976">
        <w:t xml:space="preserve">Ocean fluxes use a simple technique to restore inter-annual variability to the </w:t>
      </w:r>
      <w:r w:rsidR="00EC5976" w:rsidRPr="00EC5976">
        <w:rPr>
          <w:i/>
          <w:iCs/>
        </w:rPr>
        <w:t>Takahashi et al.</w:t>
      </w:r>
      <w:r w:rsidR="00EC5976">
        <w:t xml:space="preserve"> (20</w:t>
      </w:r>
      <w:r w:rsidR="001121AE">
        <w:t>14</w:t>
      </w:r>
      <w:r w:rsidR="00EC5976">
        <w:t>) climatology. Finally, a</w:t>
      </w:r>
      <w:r w:rsidR="007D44C3">
        <w:t xml:space="preserve">n additional empirically derived sink is applied to ensure realistic atmospheric growth rates. A unique feature of the flux collection used by GEOS </w:t>
      </w:r>
      <w:proofErr w:type="spellStart"/>
      <w:r w:rsidR="007D44C3">
        <w:t>CoDAS</w:t>
      </w:r>
      <w:proofErr w:type="spellEnd"/>
      <w:r w:rsidR="007D44C3">
        <w:t xml:space="preserve"> is the ability to run retrospectively, using year-specific satellite-derived estimates, or in near real time using a projected atmospheric growth rate and data from previous years.</w:t>
      </w:r>
      <w:r w:rsidR="0071087C">
        <w:t xml:space="preserve"> Simulations using </w:t>
      </w:r>
      <w:proofErr w:type="spellStart"/>
      <w:r w:rsidR="0071087C">
        <w:t>LoFI</w:t>
      </w:r>
      <w:proofErr w:type="spellEnd"/>
      <w:r w:rsidR="0071087C">
        <w:t xml:space="preserve"> tend to perform comparably to modern flux inversions (</w:t>
      </w:r>
      <w:r w:rsidR="0071087C" w:rsidRPr="0071087C">
        <w:rPr>
          <w:i/>
          <w:iCs/>
        </w:rPr>
        <w:t>Weir et al.</w:t>
      </w:r>
      <w:r w:rsidR="0071087C">
        <w:t>, 202</w:t>
      </w:r>
      <w:r w:rsidR="00EA38F8">
        <w:t>1a</w:t>
      </w:r>
      <w:r w:rsidR="0071087C">
        <w:t xml:space="preserve">; </w:t>
      </w:r>
      <w:proofErr w:type="spellStart"/>
      <w:r w:rsidR="0071087C" w:rsidRPr="0071087C">
        <w:rPr>
          <w:i/>
          <w:iCs/>
        </w:rPr>
        <w:t>Peiro</w:t>
      </w:r>
      <w:proofErr w:type="spellEnd"/>
      <w:r w:rsidR="0071087C" w:rsidRPr="0071087C">
        <w:rPr>
          <w:i/>
          <w:iCs/>
        </w:rPr>
        <w:t xml:space="preserve"> et al.</w:t>
      </w:r>
      <w:r w:rsidR="0071087C">
        <w:t>, 202</w:t>
      </w:r>
      <w:r w:rsidR="004E4776">
        <w:t>2</w:t>
      </w:r>
      <w:r w:rsidR="0071087C">
        <w:t>) and serve as the baseline in the assessment of assimilation skill in Section 3.</w:t>
      </w:r>
    </w:p>
    <w:p w14:paraId="76E88F7C" w14:textId="7BD06BA8" w:rsidR="00EE097A" w:rsidRDefault="00EE097A" w:rsidP="007A2F55"/>
    <w:tbl>
      <w:tblPr>
        <w:tblStyle w:val="TableGrid"/>
        <w:tblpPr w:leftFromText="432" w:bottomFromText="288"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40"/>
      </w:tblGrid>
      <w:tr w:rsidR="00002E2A" w14:paraId="2E53CAA9" w14:textId="77777777" w:rsidTr="00B067E7">
        <w:tc>
          <w:tcPr>
            <w:tcW w:w="4320" w:type="dxa"/>
          </w:tcPr>
          <w:p w14:paraId="6B49F6B0" w14:textId="77777777" w:rsidR="00002E2A" w:rsidRDefault="00002E2A" w:rsidP="00B067E7">
            <w:r>
              <w:rPr>
                <w:noProof/>
              </w:rPr>
              <w:drawing>
                <wp:inline distT="0" distB="0" distL="0" distR="0" wp14:anchorId="5F9293F4" wp14:editId="1542DA53">
                  <wp:extent cx="2755900" cy="33210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28A0092B-C50C-407E-A947-70E740481C1C}">
                                <a14:useLocalDpi xmlns:a14="http://schemas.microsoft.com/office/drawing/2010/main" val="0"/>
                              </a:ext>
                            </a:extLst>
                          </a:blip>
                          <a:stretch>
                            <a:fillRect/>
                          </a:stretch>
                        </pic:blipFill>
                        <pic:spPr>
                          <a:xfrm>
                            <a:off x="0" y="0"/>
                            <a:ext cx="2755900" cy="3321050"/>
                          </a:xfrm>
                          <a:prstGeom prst="rect">
                            <a:avLst/>
                          </a:prstGeom>
                        </pic:spPr>
                      </pic:pic>
                    </a:graphicData>
                  </a:graphic>
                </wp:inline>
              </w:drawing>
            </w:r>
          </w:p>
          <w:p w14:paraId="0F89A38B" w14:textId="273ADDE3" w:rsidR="00002E2A" w:rsidRDefault="00002E2A" w:rsidP="00B067E7">
            <w:pPr>
              <w:spacing w:before="120"/>
            </w:pPr>
            <w:r w:rsidRPr="00243983">
              <w:rPr>
                <w:b/>
                <w:bCs/>
              </w:rPr>
              <w:t xml:space="preserve">Figure </w:t>
            </w:r>
            <w:r>
              <w:rPr>
                <w:b/>
                <w:bCs/>
              </w:rPr>
              <w:t>3</w:t>
            </w:r>
            <w:r w:rsidRPr="00243983">
              <w:rPr>
                <w:b/>
                <w:bCs/>
              </w:rPr>
              <w:t>.</w:t>
            </w:r>
            <w:r w:rsidRPr="00FE6AF9">
              <w:rPr>
                <w:b/>
                <w:bCs/>
              </w:rPr>
              <w:t xml:space="preserve"> </w:t>
            </w:r>
            <w:r>
              <w:rPr>
                <w:b/>
                <w:bCs/>
              </w:rPr>
              <w:t xml:space="preserve">Snapshots of </w:t>
            </w:r>
            <w:r w:rsidR="00AC55A7">
              <w:rPr>
                <w:b/>
                <w:bCs/>
              </w:rPr>
              <w:t xml:space="preserve">OCO-2 GEOS L3 </w:t>
            </w:r>
            <w:r>
              <w:rPr>
                <w:b/>
                <w:bCs/>
              </w:rPr>
              <w:t>analysis precisions:</w:t>
            </w:r>
            <w:r w:rsidRPr="00513EB0">
              <w:t xml:space="preserve"> (</w:t>
            </w:r>
            <w:r>
              <w:rPr>
                <w:b/>
                <w:bCs/>
              </w:rPr>
              <w:t>A</w:t>
            </w:r>
            <w:r w:rsidRPr="00513EB0">
              <w:t xml:space="preserve">) </w:t>
            </w:r>
            <w:r w:rsidR="00AC55A7">
              <w:t>1 Jan</w:t>
            </w:r>
            <w:r w:rsidR="00767585">
              <w:t>uary</w:t>
            </w:r>
            <w:r w:rsidR="00AC55A7">
              <w:t xml:space="preserve"> 2015</w:t>
            </w:r>
            <w:r>
              <w:t xml:space="preserve"> (</w:t>
            </w:r>
            <w:r w:rsidRPr="00A6620B">
              <w:rPr>
                <w:b/>
                <w:bCs/>
              </w:rPr>
              <w:t>B</w:t>
            </w:r>
            <w:r>
              <w:t>)</w:t>
            </w:r>
            <w:r w:rsidR="00AC55A7">
              <w:t xml:space="preserve"> 1 Jul</w:t>
            </w:r>
            <w:r w:rsidR="00767585">
              <w:t>y</w:t>
            </w:r>
            <w:r w:rsidR="00AC55A7">
              <w:t xml:space="preserve"> 2015</w:t>
            </w:r>
            <w:r>
              <w:t>.</w:t>
            </w:r>
            <w:r w:rsidR="005A2193">
              <w:t xml:space="preserve"> Units are ppm and the range was selected to highlight variability from 0 to 0.5 ppm.</w:t>
            </w:r>
          </w:p>
        </w:tc>
      </w:tr>
    </w:tbl>
    <w:p w14:paraId="367EC83A" w14:textId="2B917D41" w:rsidR="00FE6AF9" w:rsidRPr="00FE6AF9" w:rsidRDefault="00FE6AF9" w:rsidP="00FE6AF9">
      <w:r>
        <w:t xml:space="preserve">For production of OCO-2 GEOS L3 data, GEOS </w:t>
      </w:r>
      <w:proofErr w:type="spellStart"/>
      <w:r>
        <w:t>CoDAS</w:t>
      </w:r>
      <w:proofErr w:type="spellEnd"/>
      <w:r>
        <w:t xml:space="preserve"> runs on a horizontal grid with a nominal horizontal resolution of 50 km and 72 terrain-following vertical levels from the surface up to 0.01 </w:t>
      </w:r>
      <w:proofErr w:type="spellStart"/>
      <w:r>
        <w:t>hPa</w:t>
      </w:r>
      <w:proofErr w:type="spellEnd"/>
      <w:r>
        <w:t xml:space="preserve"> (see Figure 2). Its relatively fine spatial resolution enables it to reproduce surface and aircraft observations with high fidelity (see Section 3 and </w:t>
      </w:r>
      <w:r>
        <w:rPr>
          <w:i/>
        </w:rPr>
        <w:t>Weir et al.</w:t>
      </w:r>
      <w:r>
        <w:t xml:space="preserve">, 2021a, 2021b; </w:t>
      </w:r>
      <w:r>
        <w:rPr>
          <w:i/>
        </w:rPr>
        <w:t>Bell et al.</w:t>
      </w:r>
      <w:r>
        <w:t xml:space="preserve">, 2020, </w:t>
      </w:r>
      <w:r>
        <w:rPr>
          <w:i/>
        </w:rPr>
        <w:t>Campbell et al.</w:t>
      </w:r>
      <w:r>
        <w:t xml:space="preserve">, 2020; </w:t>
      </w:r>
      <w:r w:rsidRPr="007A3B40">
        <w:rPr>
          <w:i/>
          <w:iCs/>
        </w:rPr>
        <w:t>Zhang et al.</w:t>
      </w:r>
      <w:r>
        <w:t xml:space="preserve">, 2022, </w:t>
      </w:r>
      <w:proofErr w:type="spellStart"/>
      <w:r w:rsidRPr="007A3B40">
        <w:rPr>
          <w:i/>
          <w:iCs/>
        </w:rPr>
        <w:t>Peiro</w:t>
      </w:r>
      <w:proofErr w:type="spellEnd"/>
      <w:r w:rsidRPr="007A3B40">
        <w:rPr>
          <w:i/>
          <w:iCs/>
        </w:rPr>
        <w:t xml:space="preserve"> et al.</w:t>
      </w:r>
      <w:r>
        <w:t>, 2022). Three-dimensional CO</w:t>
      </w:r>
      <w:r w:rsidRPr="00916A0C">
        <w:rPr>
          <w:vertAlign w:val="subscript"/>
        </w:rPr>
        <w:t>2</w:t>
      </w:r>
      <w:r>
        <w:t xml:space="preserve"> fields are vertically integrated to produce two-dimensional XCO</w:t>
      </w:r>
      <w:r w:rsidRPr="00916A0C">
        <w:rPr>
          <w:vertAlign w:val="subscript"/>
        </w:rPr>
        <w:t>2</w:t>
      </w:r>
      <w:r>
        <w:t xml:space="preserve"> fields</w:t>
      </w:r>
      <w:r w:rsidR="000174A7">
        <w:t xml:space="preserve"> which are provided at both daily and monthly temporal resolution.</w:t>
      </w:r>
      <w:r>
        <w:t xml:space="preserve"> Data are provided at the same horizontal resolution and in the same format as MERRA-2 products to facilitate interoperability.</w:t>
      </w:r>
    </w:p>
    <w:p w14:paraId="34528882" w14:textId="74D34A39" w:rsidR="00B573A7" w:rsidRPr="00E25D1E" w:rsidRDefault="007D44C3" w:rsidP="00E25D1E">
      <w:pPr>
        <w:pStyle w:val="Heading2"/>
      </w:pPr>
      <w:bookmarkStart w:id="11" w:name="_Toc97898898"/>
      <w:bookmarkStart w:id="12" w:name="_Toc97899193"/>
      <w:bookmarkStart w:id="13" w:name="_Toc97900143"/>
      <w:bookmarkStart w:id="14" w:name="_Toc98149886"/>
      <w:r w:rsidRPr="00E25D1E">
        <w:t xml:space="preserve">Uncertainty </w:t>
      </w:r>
      <w:r w:rsidR="005E6AA0" w:rsidRPr="00E25D1E">
        <w:t>quantification</w:t>
      </w:r>
      <w:bookmarkEnd w:id="11"/>
      <w:bookmarkEnd w:id="12"/>
      <w:bookmarkEnd w:id="13"/>
      <w:bookmarkEnd w:id="14"/>
    </w:p>
    <w:p w14:paraId="3BA7F8A3" w14:textId="0469C959" w:rsidR="006E00DA" w:rsidRDefault="00B27968" w:rsidP="007A2F55">
      <w:pPr>
        <w:rPr>
          <w:rFonts w:eastAsia="Calibri"/>
        </w:rPr>
      </w:pPr>
      <w:r>
        <w:rPr>
          <w:rFonts w:eastAsia="Calibri"/>
        </w:rPr>
        <w:t>Daily and monthly random errors</w:t>
      </w:r>
      <w:r w:rsidR="00E03434">
        <w:rPr>
          <w:rFonts w:eastAsia="Calibri"/>
        </w:rPr>
        <w:t>, i.e., precisions,</w:t>
      </w:r>
      <w:r w:rsidR="007D44C3">
        <w:rPr>
          <w:rFonts w:eastAsia="Calibri"/>
        </w:rPr>
        <w:t xml:space="preserve"> </w:t>
      </w:r>
      <w:r>
        <w:rPr>
          <w:rFonts w:eastAsia="Calibri"/>
        </w:rPr>
        <w:t>are</w:t>
      </w:r>
      <w:r w:rsidR="007D44C3">
        <w:rPr>
          <w:rFonts w:eastAsia="Calibri"/>
        </w:rPr>
        <w:t xml:space="preserve"> calculated using the a posteriori </w:t>
      </w:r>
      <w:proofErr w:type="spellStart"/>
      <w:r w:rsidR="007D44C3" w:rsidRPr="007A2F55">
        <w:rPr>
          <w:rFonts w:eastAsia="Calibri"/>
          <w:i/>
          <w:iCs/>
        </w:rPr>
        <w:t>Desroziers</w:t>
      </w:r>
      <w:proofErr w:type="spellEnd"/>
      <w:r w:rsidR="007D44C3" w:rsidRPr="007A2F55">
        <w:rPr>
          <w:rFonts w:eastAsia="Calibri"/>
          <w:i/>
          <w:iCs/>
        </w:rPr>
        <w:t xml:space="preserve"> et al.</w:t>
      </w:r>
      <w:r w:rsidR="007D44C3">
        <w:rPr>
          <w:rFonts w:eastAsia="Calibri"/>
        </w:rPr>
        <w:t xml:space="preserve"> (2005) diagnostics. Those diagnostics converge in the mean to observation-space projections of the background, analysis, and observation error covariances. </w:t>
      </w:r>
      <w:r>
        <w:rPr>
          <w:rFonts w:eastAsia="Calibri"/>
        </w:rPr>
        <w:t>These diagnostics are only representative of column, i.e., XCO</w:t>
      </w:r>
      <w:r w:rsidRPr="00B27968">
        <w:rPr>
          <w:rFonts w:eastAsia="Calibri"/>
          <w:vertAlign w:val="subscript"/>
        </w:rPr>
        <w:t>2</w:t>
      </w:r>
      <w:r>
        <w:rPr>
          <w:rFonts w:eastAsia="Calibri"/>
        </w:rPr>
        <w:t xml:space="preserve"> errors because they are expressed </w:t>
      </w:r>
      <w:r w:rsidR="007D44C3">
        <w:rPr>
          <w:rFonts w:eastAsia="Calibri"/>
        </w:rPr>
        <w:t xml:space="preserve">in observation space, </w:t>
      </w:r>
      <w:r>
        <w:rPr>
          <w:rFonts w:eastAsia="Calibri"/>
        </w:rPr>
        <w:t>not state space</w:t>
      </w:r>
      <w:r w:rsidR="00E03434">
        <w:rPr>
          <w:rFonts w:eastAsia="Calibri"/>
        </w:rPr>
        <w:t xml:space="preserve">. Furthermore, they assume </w:t>
      </w:r>
      <w:proofErr w:type="spellStart"/>
      <w:r w:rsidR="00E03434">
        <w:rPr>
          <w:rFonts w:eastAsia="Calibri"/>
        </w:rPr>
        <w:t>Gaussianity</w:t>
      </w:r>
      <w:proofErr w:type="spellEnd"/>
      <w:r w:rsidR="00E03434">
        <w:rPr>
          <w:rFonts w:eastAsia="Calibri"/>
        </w:rPr>
        <w:t xml:space="preserve">, which </w:t>
      </w:r>
      <w:r w:rsidR="00E03434">
        <w:rPr>
          <w:rFonts w:eastAsia="Calibri"/>
        </w:rPr>
        <w:lastRenderedPageBreak/>
        <w:t>is an assumption needed in practice, but almost surely false.</w:t>
      </w:r>
      <w:r w:rsidR="006E00DA">
        <w:rPr>
          <w:rFonts w:eastAsia="Calibri"/>
        </w:rPr>
        <w:t xml:space="preserve"> Since these diagnostics reference themselves, they are not as useful for estimating systematic errors</w:t>
      </w:r>
      <w:r w:rsidR="004E4776">
        <w:rPr>
          <w:rFonts w:eastAsia="Calibri"/>
        </w:rPr>
        <w:t>—systematic</w:t>
      </w:r>
      <w:r w:rsidR="00DC4428">
        <w:rPr>
          <w:rFonts w:eastAsia="Calibri"/>
        </w:rPr>
        <w:t xml:space="preserve"> errors </w:t>
      </w:r>
      <w:r w:rsidR="006E00DA">
        <w:rPr>
          <w:rFonts w:eastAsia="Calibri"/>
        </w:rPr>
        <w:t xml:space="preserve">are </w:t>
      </w:r>
      <w:r w:rsidR="004E4776">
        <w:rPr>
          <w:rFonts w:eastAsia="Calibri"/>
        </w:rPr>
        <w:t xml:space="preserve">thus </w:t>
      </w:r>
      <w:r w:rsidR="006E00DA">
        <w:rPr>
          <w:rFonts w:eastAsia="Calibri"/>
        </w:rPr>
        <w:t>not reported here.</w:t>
      </w:r>
      <w:r w:rsidR="00A4412E">
        <w:rPr>
          <w:rFonts w:eastAsia="Calibri"/>
        </w:rPr>
        <w:t xml:space="preserve"> Analyses against independent data (e.g., Section 3) serve as a better indicator of systematic error.</w:t>
      </w:r>
    </w:p>
    <w:p w14:paraId="63119741" w14:textId="77777777" w:rsidR="006E00DA" w:rsidRDefault="006E00DA" w:rsidP="007A2F55">
      <w:pPr>
        <w:rPr>
          <w:rFonts w:eastAsia="Calibri"/>
        </w:rPr>
      </w:pPr>
    </w:p>
    <w:p w14:paraId="11786AE8" w14:textId="6C05316C" w:rsidR="00B573A7" w:rsidRDefault="007D44C3" w:rsidP="007A2F55">
      <w:pPr>
        <w:rPr>
          <w:rFonts w:eastAsia="Calibri"/>
        </w:rPr>
      </w:pPr>
      <w:r>
        <w:rPr>
          <w:rFonts w:eastAsia="Calibri"/>
        </w:rPr>
        <w:t xml:space="preserve">Since the OCO-2 swath is just 10 km, we must </w:t>
      </w:r>
      <w:r w:rsidR="006E00DA">
        <w:rPr>
          <w:rFonts w:eastAsia="Calibri"/>
        </w:rPr>
        <w:t>bin</w:t>
      </w:r>
      <w:r>
        <w:rPr>
          <w:rFonts w:eastAsia="Calibri"/>
        </w:rPr>
        <w:t xml:space="preserve"> soundings over a very wide spatial and temporal extent to </w:t>
      </w:r>
      <w:r w:rsidR="006E00DA">
        <w:rPr>
          <w:rFonts w:eastAsia="Calibri"/>
        </w:rPr>
        <w:t xml:space="preserve">have enough </w:t>
      </w:r>
      <w:r>
        <w:rPr>
          <w:rFonts w:eastAsia="Calibri"/>
        </w:rPr>
        <w:t>sample</w:t>
      </w:r>
      <w:r w:rsidR="006E00DA">
        <w:rPr>
          <w:rFonts w:eastAsia="Calibri"/>
        </w:rPr>
        <w:t>s</w:t>
      </w:r>
      <w:r>
        <w:rPr>
          <w:rFonts w:eastAsia="Calibri"/>
        </w:rPr>
        <w:t xml:space="preserve"> </w:t>
      </w:r>
      <w:r w:rsidR="00E03434">
        <w:rPr>
          <w:rFonts w:eastAsia="Calibri"/>
        </w:rPr>
        <w:t>for</w:t>
      </w:r>
      <w:r>
        <w:rPr>
          <w:rFonts w:eastAsia="Calibri"/>
        </w:rPr>
        <w:t xml:space="preserve"> the statistics of the </w:t>
      </w:r>
      <w:proofErr w:type="spellStart"/>
      <w:r>
        <w:rPr>
          <w:rFonts w:eastAsia="Calibri"/>
        </w:rPr>
        <w:t>Desroziers</w:t>
      </w:r>
      <w:proofErr w:type="spellEnd"/>
      <w:r>
        <w:rPr>
          <w:rFonts w:eastAsia="Calibri"/>
        </w:rPr>
        <w:t xml:space="preserve"> diagnostics </w:t>
      </w:r>
      <w:r w:rsidR="00E03434">
        <w:rPr>
          <w:rFonts w:eastAsia="Calibri"/>
        </w:rPr>
        <w:t>to converge</w:t>
      </w:r>
      <w:r>
        <w:rPr>
          <w:rFonts w:eastAsia="Calibri"/>
        </w:rPr>
        <w:t>.</w:t>
      </w:r>
      <w:r w:rsidR="006E00DA">
        <w:rPr>
          <w:rFonts w:eastAsia="Calibri"/>
        </w:rPr>
        <w:t xml:space="preserve"> </w:t>
      </w:r>
      <w:r w:rsidR="00B27968">
        <w:rPr>
          <w:rFonts w:eastAsia="Calibri"/>
        </w:rPr>
        <w:t>W</w:t>
      </w:r>
      <w:r>
        <w:rPr>
          <w:rFonts w:eastAsia="Calibri"/>
        </w:rPr>
        <w:t xml:space="preserve">e </w:t>
      </w:r>
      <w:r w:rsidR="007A2F55">
        <w:rPr>
          <w:rFonts w:eastAsia="Calibri"/>
        </w:rPr>
        <w:t>combine all soundings for a</w:t>
      </w:r>
      <w:r w:rsidR="00B27968">
        <w:rPr>
          <w:rFonts w:eastAsia="Calibri"/>
        </w:rPr>
        <w:t xml:space="preserve"> given</w:t>
      </w:r>
      <w:r>
        <w:rPr>
          <w:rFonts w:eastAsia="Calibri"/>
        </w:rPr>
        <w:t xml:space="preserve"> month </w:t>
      </w:r>
      <w:r w:rsidR="00E03434">
        <w:rPr>
          <w:rFonts w:eastAsia="Calibri"/>
        </w:rPr>
        <w:t>into</w:t>
      </w:r>
      <w:r>
        <w:rPr>
          <w:rFonts w:eastAsia="Calibri"/>
        </w:rPr>
        <w:t xml:space="preserve"> 8</w:t>
      </w:r>
      <w:r w:rsidR="007A2F55">
        <w:rPr>
          <w:rFonts w:eastAsia="Calibri"/>
        </w:rPr>
        <w:sym w:font="Symbol" w:char="F0B0"/>
      </w:r>
      <w:r>
        <w:rPr>
          <w:rFonts w:eastAsia="Calibri"/>
        </w:rPr>
        <w:t xml:space="preserve"> x 10</w:t>
      </w:r>
      <w:r w:rsidR="007A2F55">
        <w:rPr>
          <w:rFonts w:eastAsia="Calibri"/>
        </w:rPr>
        <w:sym w:font="Symbol" w:char="F0B0"/>
      </w:r>
      <w:r>
        <w:rPr>
          <w:rFonts w:eastAsia="Calibri"/>
        </w:rPr>
        <w:t xml:space="preserve"> bins</w:t>
      </w:r>
      <w:r w:rsidR="007A2F55">
        <w:rPr>
          <w:rFonts w:eastAsia="Calibri"/>
        </w:rPr>
        <w:t>. Averages over these bins are used to estimate the daily error</w:t>
      </w:r>
      <w:r>
        <w:rPr>
          <w:rFonts w:eastAsia="Calibri"/>
        </w:rPr>
        <w:t xml:space="preserve"> </w:t>
      </w:r>
      <w:r w:rsidR="007A2F55">
        <w:rPr>
          <w:rFonts w:eastAsia="Calibri"/>
        </w:rPr>
        <w:t>statistics. The bin size was selected based on experimentation to balance</w:t>
      </w:r>
      <w:r w:rsidR="00E03434">
        <w:rPr>
          <w:rFonts w:eastAsia="Calibri"/>
        </w:rPr>
        <w:t xml:space="preserve"> the need to</w:t>
      </w:r>
      <w:r w:rsidR="007A2F55">
        <w:rPr>
          <w:rFonts w:eastAsia="Calibri"/>
        </w:rPr>
        <w:t xml:space="preserve"> resolv</w:t>
      </w:r>
      <w:r w:rsidR="00E03434">
        <w:rPr>
          <w:rFonts w:eastAsia="Calibri"/>
        </w:rPr>
        <w:t>e</w:t>
      </w:r>
      <w:r w:rsidR="007A2F55">
        <w:rPr>
          <w:rFonts w:eastAsia="Calibri"/>
        </w:rPr>
        <w:t xml:space="preserve"> important geophysical features</w:t>
      </w:r>
      <w:r w:rsidR="004F4B1F">
        <w:rPr>
          <w:rFonts w:eastAsia="Calibri"/>
        </w:rPr>
        <w:t xml:space="preserve"> (higher resolution)</w:t>
      </w:r>
      <w:r w:rsidR="007A2F55">
        <w:rPr>
          <w:rFonts w:eastAsia="Calibri"/>
        </w:rPr>
        <w:t xml:space="preserve"> </w:t>
      </w:r>
      <w:r w:rsidR="00E03434">
        <w:rPr>
          <w:rFonts w:eastAsia="Calibri"/>
        </w:rPr>
        <w:t xml:space="preserve">with that of </w:t>
      </w:r>
      <w:r w:rsidR="007A2F55">
        <w:rPr>
          <w:rFonts w:eastAsia="Calibri"/>
        </w:rPr>
        <w:t xml:space="preserve">statistical </w:t>
      </w:r>
      <w:r w:rsidR="00B27968">
        <w:rPr>
          <w:rFonts w:eastAsia="Calibri"/>
        </w:rPr>
        <w:t>convergence</w:t>
      </w:r>
      <w:r w:rsidR="004F4B1F">
        <w:rPr>
          <w:rFonts w:eastAsia="Calibri"/>
        </w:rPr>
        <w:t xml:space="preserve"> (lower resolution)</w:t>
      </w:r>
      <w:r w:rsidR="007A2F55">
        <w:rPr>
          <w:rFonts w:eastAsia="Calibri"/>
        </w:rPr>
        <w:t>.</w:t>
      </w:r>
      <w:r>
        <w:rPr>
          <w:rFonts w:eastAsia="Calibri"/>
        </w:rPr>
        <w:t xml:space="preserve"> For bins in which there are no soundings, we set the </w:t>
      </w:r>
      <w:r w:rsidR="007A2F55">
        <w:rPr>
          <w:rFonts w:eastAsia="Calibri"/>
        </w:rPr>
        <w:t xml:space="preserve">daily </w:t>
      </w:r>
      <w:r>
        <w:rPr>
          <w:rFonts w:eastAsia="Calibri"/>
        </w:rPr>
        <w:t xml:space="preserve">analysis error standard deviation to 1 ppm which is roughly consistent with the results in </w:t>
      </w:r>
      <w:r w:rsidR="00F03C04" w:rsidRPr="00F03C04">
        <w:rPr>
          <w:rFonts w:eastAsia="Calibri"/>
          <w:i/>
          <w:iCs/>
        </w:rPr>
        <w:t>Weir et al</w:t>
      </w:r>
      <w:r w:rsidR="00F03C04">
        <w:rPr>
          <w:rFonts w:eastAsia="Calibri"/>
        </w:rPr>
        <w:t xml:space="preserve">. (2021a), </w:t>
      </w:r>
      <w:proofErr w:type="spellStart"/>
      <w:r w:rsidRPr="007A2F55">
        <w:rPr>
          <w:rFonts w:eastAsia="Calibri"/>
          <w:i/>
          <w:iCs/>
        </w:rPr>
        <w:t>Peiro</w:t>
      </w:r>
      <w:proofErr w:type="spellEnd"/>
      <w:r w:rsidRPr="007A2F55">
        <w:rPr>
          <w:rFonts w:eastAsia="Calibri"/>
          <w:i/>
          <w:iCs/>
        </w:rPr>
        <w:t xml:space="preserve"> et al.</w:t>
      </w:r>
      <w:r>
        <w:rPr>
          <w:rFonts w:eastAsia="Calibri"/>
        </w:rPr>
        <w:t xml:space="preserve"> (</w:t>
      </w:r>
      <w:r w:rsidR="007A2F55">
        <w:rPr>
          <w:rFonts w:eastAsia="Calibri"/>
        </w:rPr>
        <w:t>2022</w:t>
      </w:r>
      <w:r>
        <w:rPr>
          <w:rFonts w:eastAsia="Calibri"/>
        </w:rPr>
        <w:t>)</w:t>
      </w:r>
      <w:r w:rsidR="00F03C04">
        <w:rPr>
          <w:rFonts w:eastAsia="Calibri"/>
        </w:rPr>
        <w:t xml:space="preserve">, </w:t>
      </w:r>
      <w:r w:rsidR="00F03C04" w:rsidRPr="00F03C04">
        <w:rPr>
          <w:rFonts w:eastAsia="Calibri"/>
          <w:i/>
          <w:iCs/>
        </w:rPr>
        <w:t>Zhang et al.</w:t>
      </w:r>
      <w:r w:rsidR="00F03C04">
        <w:rPr>
          <w:rFonts w:eastAsia="Calibri"/>
        </w:rPr>
        <w:t xml:space="preserve"> (2022),</w:t>
      </w:r>
      <w:r w:rsidR="007A2F55">
        <w:rPr>
          <w:rFonts w:eastAsia="Calibri"/>
        </w:rPr>
        <w:t xml:space="preserve"> and the evaluation in Section 3</w:t>
      </w:r>
      <w:r>
        <w:rPr>
          <w:rFonts w:eastAsia="Calibri"/>
        </w:rPr>
        <w:t xml:space="preserve">. </w:t>
      </w:r>
      <w:r w:rsidR="007A2F55">
        <w:rPr>
          <w:rFonts w:eastAsia="Calibri"/>
        </w:rPr>
        <w:t>We then interpolate</w:t>
      </w:r>
      <w:r w:rsidR="00B27968">
        <w:rPr>
          <w:rFonts w:eastAsia="Calibri"/>
        </w:rPr>
        <w:t xml:space="preserve"> the daily random error statistics onto the 0.5</w:t>
      </w:r>
      <w:r w:rsidR="00B27968">
        <w:rPr>
          <w:rFonts w:eastAsia="Calibri"/>
        </w:rPr>
        <w:sym w:font="Symbol" w:char="F0B0"/>
      </w:r>
      <w:r w:rsidR="00B27968">
        <w:rPr>
          <w:rFonts w:eastAsia="Calibri"/>
        </w:rPr>
        <w:t xml:space="preserve"> x 0.625</w:t>
      </w:r>
      <w:r w:rsidR="00B27968">
        <w:rPr>
          <w:rFonts w:eastAsia="Calibri"/>
        </w:rPr>
        <w:sym w:font="Symbol" w:char="F0B0"/>
      </w:r>
      <w:r w:rsidR="00B27968">
        <w:rPr>
          <w:rFonts w:eastAsia="Calibri"/>
        </w:rPr>
        <w:t xml:space="preserve"> analysis grid. </w:t>
      </w:r>
      <w:r w:rsidR="00F03C04">
        <w:rPr>
          <w:rFonts w:eastAsia="Calibri"/>
        </w:rPr>
        <w:t xml:space="preserve">For two examples, see Figure 3. </w:t>
      </w:r>
      <w:r w:rsidR="00B27968">
        <w:rPr>
          <w:rFonts w:eastAsia="Calibri"/>
        </w:rPr>
        <w:t>The reported monthly random errors are simply the average of the daily random errors. This average produces a number that is quite small with the important note that for monthly statistics we expect the systematic error (i.e., bias) to play a greater role than the random error.</w:t>
      </w:r>
    </w:p>
    <w:p w14:paraId="70EC3041" w14:textId="0A59E375" w:rsidR="007A3B40" w:rsidRDefault="007A3B40" w:rsidP="007A2F55">
      <w:pPr>
        <w:rPr>
          <w:rFonts w:eastAsia="Calibri"/>
        </w:rPr>
      </w:pPr>
    </w:p>
    <w:p w14:paraId="0AEF814A" w14:textId="3DE3A299" w:rsidR="005027BA" w:rsidRDefault="00B27968" w:rsidP="007A2F55">
      <w:pPr>
        <w:rPr>
          <w:rFonts w:eastAsia="Calibri"/>
        </w:rPr>
      </w:pPr>
      <w:r>
        <w:rPr>
          <w:rFonts w:eastAsia="Calibri"/>
        </w:rPr>
        <w:t>Users should understand that during Arctic and Antarctic night, the</w:t>
      </w:r>
      <w:r w:rsidR="00FF28E4">
        <w:rPr>
          <w:rFonts w:eastAsia="Calibri"/>
        </w:rPr>
        <w:t>re is no observational coverage from OCO-2. Nevertheless, since GEOS can transport increments, it is possible for the assimilation to inform regions without sunlight. In the evaluation below, we see that assimilation improves GEOS comparisons to independent data near the South Pole even during its winter. For this reason, we do not currently provide a data indicator. Instead</w:t>
      </w:r>
      <w:r w:rsidR="00F46B47">
        <w:rPr>
          <w:rFonts w:eastAsia="Calibri"/>
        </w:rPr>
        <w:t>,</w:t>
      </w:r>
      <w:r w:rsidR="00FF28E4">
        <w:rPr>
          <w:rFonts w:eastAsia="Calibri"/>
        </w:rPr>
        <w:t xml:space="preserve"> </w:t>
      </w:r>
      <w:r w:rsidR="00D1246E">
        <w:rPr>
          <w:rFonts w:eastAsia="Calibri"/>
        </w:rPr>
        <w:t xml:space="preserve">if the user </w:t>
      </w:r>
      <w:r w:rsidR="006273F0">
        <w:rPr>
          <w:rFonts w:eastAsia="Calibri"/>
        </w:rPr>
        <w:t>needs</w:t>
      </w:r>
      <w:r w:rsidR="00D1246E">
        <w:rPr>
          <w:rFonts w:eastAsia="Calibri"/>
        </w:rPr>
        <w:t xml:space="preserve"> an indication of OCO-2 L2 sounding cover</w:t>
      </w:r>
      <w:r w:rsidR="00536CBF">
        <w:rPr>
          <w:rFonts w:eastAsia="Calibri"/>
        </w:rPr>
        <w:t>age</w:t>
      </w:r>
      <w:r w:rsidR="00D1246E">
        <w:rPr>
          <w:rFonts w:eastAsia="Calibri"/>
        </w:rPr>
        <w:t xml:space="preserve">, </w:t>
      </w:r>
      <w:r w:rsidR="00FF28E4">
        <w:rPr>
          <w:rFonts w:eastAsia="Calibri"/>
        </w:rPr>
        <w:t xml:space="preserve">we suggest </w:t>
      </w:r>
      <w:r w:rsidR="00536CBF">
        <w:rPr>
          <w:rFonts w:eastAsia="Calibri"/>
        </w:rPr>
        <w:t>either consulting the L2 files or using the reported</w:t>
      </w:r>
      <w:r w:rsidR="006273F0">
        <w:rPr>
          <w:rFonts w:eastAsia="Calibri"/>
        </w:rPr>
        <w:t xml:space="preserve"> random errors of the</w:t>
      </w:r>
      <w:r w:rsidR="00536CBF">
        <w:rPr>
          <w:rFonts w:eastAsia="Calibri"/>
        </w:rPr>
        <w:t xml:space="preserve"> </w:t>
      </w:r>
      <w:r w:rsidR="006273F0">
        <w:rPr>
          <w:rFonts w:eastAsia="Calibri"/>
        </w:rPr>
        <w:t xml:space="preserve">OCO-2 GEOS </w:t>
      </w:r>
      <w:r w:rsidR="00536CBF">
        <w:rPr>
          <w:rFonts w:eastAsia="Calibri"/>
        </w:rPr>
        <w:t>L3</w:t>
      </w:r>
      <w:r w:rsidR="00FF28E4">
        <w:rPr>
          <w:rFonts w:eastAsia="Calibri"/>
        </w:rPr>
        <w:t xml:space="preserve"> </w:t>
      </w:r>
      <w:r w:rsidR="004E4776">
        <w:rPr>
          <w:rFonts w:eastAsia="Calibri"/>
        </w:rPr>
        <w:t xml:space="preserve">analysis </w:t>
      </w:r>
      <w:r w:rsidR="00FF28E4">
        <w:rPr>
          <w:rFonts w:eastAsia="Calibri"/>
        </w:rPr>
        <w:t xml:space="preserve">to determine </w:t>
      </w:r>
      <w:r w:rsidR="004E4776">
        <w:rPr>
          <w:rFonts w:eastAsia="Calibri"/>
        </w:rPr>
        <w:t xml:space="preserve">the </w:t>
      </w:r>
      <w:r w:rsidR="006273F0">
        <w:rPr>
          <w:rFonts w:eastAsia="Calibri"/>
        </w:rPr>
        <w:t>precision</w:t>
      </w:r>
      <w:r w:rsidR="004E4776">
        <w:rPr>
          <w:rFonts w:eastAsia="Calibri"/>
        </w:rPr>
        <w:t xml:space="preserve"> of the </w:t>
      </w:r>
      <w:r w:rsidR="00536CBF">
        <w:rPr>
          <w:rFonts w:eastAsia="Calibri"/>
        </w:rPr>
        <w:t xml:space="preserve">“integrated” </w:t>
      </w:r>
      <w:r w:rsidR="004E4776">
        <w:rPr>
          <w:rFonts w:eastAsia="Calibri"/>
        </w:rPr>
        <w:t xml:space="preserve">data constraint </w:t>
      </w:r>
      <w:r w:rsidR="006273F0">
        <w:rPr>
          <w:rFonts w:eastAsia="Calibri"/>
        </w:rPr>
        <w:t xml:space="preserve">of all ingested products, not just OCO-2 L2 soundings, </w:t>
      </w:r>
      <w:r w:rsidR="006273F0">
        <w:rPr>
          <w:rFonts w:eastAsia="Calibri"/>
        </w:rPr>
        <w:t>on XCO</w:t>
      </w:r>
      <w:r w:rsidR="006273F0" w:rsidRPr="006273F0">
        <w:rPr>
          <w:rFonts w:eastAsia="Calibri"/>
          <w:vertAlign w:val="subscript"/>
        </w:rPr>
        <w:t>2</w:t>
      </w:r>
      <w:r w:rsidR="006273F0">
        <w:rPr>
          <w:rFonts w:eastAsia="Calibri"/>
        </w:rPr>
        <w:t xml:space="preserve"> </w:t>
      </w:r>
      <w:r w:rsidR="004E4776">
        <w:rPr>
          <w:rFonts w:eastAsia="Calibri"/>
        </w:rPr>
        <w:t>at a given place and time.</w:t>
      </w:r>
    </w:p>
    <w:p w14:paraId="21DC7BCF" w14:textId="607F6B5C" w:rsidR="0085348E" w:rsidRPr="00D66257" w:rsidRDefault="0085348E" w:rsidP="00D66257">
      <w:pPr>
        <w:pStyle w:val="Heading1"/>
      </w:pPr>
      <w:bookmarkStart w:id="15" w:name="_Toc97898899"/>
      <w:bookmarkStart w:id="16" w:name="_Toc97899194"/>
      <w:bookmarkStart w:id="17" w:name="_Toc97900144"/>
      <w:bookmarkStart w:id="18" w:name="_Toc98149887"/>
      <w:r w:rsidRPr="00D66257">
        <w:t>3. Independent Data Evaluation</w:t>
      </w:r>
      <w:bookmarkEnd w:id="15"/>
      <w:bookmarkEnd w:id="16"/>
      <w:bookmarkEnd w:id="17"/>
      <w:bookmarkEnd w:id="18"/>
    </w:p>
    <w:p w14:paraId="22866AE6" w14:textId="7102BC1D" w:rsidR="0085348E" w:rsidRDefault="0085348E" w:rsidP="0085348E">
      <w:pPr>
        <w:rPr>
          <w:rFonts w:eastAsia="Calibri"/>
        </w:rPr>
      </w:pPr>
      <w:r>
        <w:rPr>
          <w:rFonts w:eastAsia="Calibri"/>
        </w:rPr>
        <w:t>Here we evaluate OCO-2 GEOS L3 XCO</w:t>
      </w:r>
      <w:r w:rsidRPr="00575E48">
        <w:rPr>
          <w:rFonts w:eastAsia="Calibri"/>
          <w:vertAlign w:val="subscript"/>
        </w:rPr>
        <w:t>2</w:t>
      </w:r>
      <w:r>
        <w:rPr>
          <w:rFonts w:eastAsia="Calibri"/>
        </w:rPr>
        <w:t xml:space="preserve"> against Total Carbon Column Observing Network (TCCON; </w:t>
      </w:r>
      <w:r w:rsidRPr="00BF78F4">
        <w:rPr>
          <w:rFonts w:eastAsia="Calibri"/>
          <w:i/>
          <w:iCs/>
        </w:rPr>
        <w:t>Wunch et al.</w:t>
      </w:r>
      <w:r>
        <w:rPr>
          <w:rFonts w:eastAsia="Calibri"/>
        </w:rPr>
        <w:t xml:space="preserve">, 2011) and </w:t>
      </w:r>
      <w:r w:rsidR="00361C86">
        <w:rPr>
          <w:rFonts w:eastAsia="Calibri"/>
        </w:rPr>
        <w:t xml:space="preserve">the analysis </w:t>
      </w:r>
      <w:r>
        <w:rPr>
          <w:rFonts w:eastAsia="Calibri"/>
        </w:rPr>
        <w:t>three-dimensional CO</w:t>
      </w:r>
      <w:r w:rsidRPr="00575E48">
        <w:rPr>
          <w:rFonts w:eastAsia="Calibri"/>
          <w:vertAlign w:val="subscript"/>
        </w:rPr>
        <w:t>2</w:t>
      </w:r>
      <w:r w:rsidR="00EE366A">
        <w:rPr>
          <w:rFonts w:eastAsia="Calibri"/>
        </w:rPr>
        <w:t xml:space="preserve"> </w:t>
      </w:r>
      <w:r w:rsidR="00361C86">
        <w:rPr>
          <w:rFonts w:eastAsia="Calibri"/>
        </w:rPr>
        <w:t xml:space="preserve">(Figure 2), </w:t>
      </w:r>
      <w:r>
        <w:rPr>
          <w:rFonts w:eastAsia="Calibri"/>
        </w:rPr>
        <w:t>from which XCO</w:t>
      </w:r>
      <w:r w:rsidRPr="007C20BB">
        <w:rPr>
          <w:rFonts w:eastAsia="Calibri"/>
          <w:vertAlign w:val="subscript"/>
        </w:rPr>
        <w:t>2</w:t>
      </w:r>
      <w:r>
        <w:rPr>
          <w:rFonts w:eastAsia="Calibri"/>
        </w:rPr>
        <w:t xml:space="preserve"> is computed</w:t>
      </w:r>
      <w:r w:rsidR="00EE366A">
        <w:rPr>
          <w:rFonts w:eastAsia="Calibri"/>
        </w:rPr>
        <w:t>,</w:t>
      </w:r>
      <w:r>
        <w:rPr>
          <w:rFonts w:eastAsia="Calibri"/>
        </w:rPr>
        <w:t xml:space="preserve"> against NOAA </w:t>
      </w:r>
      <w:proofErr w:type="spellStart"/>
      <w:r>
        <w:rPr>
          <w:rFonts w:eastAsia="Calibri"/>
        </w:rPr>
        <w:t>ObsPack</w:t>
      </w:r>
      <w:proofErr w:type="spellEnd"/>
      <w:r>
        <w:rPr>
          <w:rFonts w:eastAsia="Calibri"/>
        </w:rPr>
        <w:t xml:space="preserve"> </w:t>
      </w:r>
      <w:proofErr w:type="spellStart"/>
      <w:r>
        <w:rPr>
          <w:rFonts w:eastAsia="Calibri"/>
        </w:rPr>
        <w:t>GlobalView</w:t>
      </w:r>
      <w:proofErr w:type="spellEnd"/>
      <w:r>
        <w:rPr>
          <w:rFonts w:eastAsia="Calibri"/>
        </w:rPr>
        <w:t>+ v6.1 collection of in situ data (</w:t>
      </w:r>
      <w:r w:rsidR="000135B5" w:rsidRPr="000135B5">
        <w:rPr>
          <w:rFonts w:eastAsia="Calibri"/>
          <w:i/>
          <w:iCs/>
        </w:rPr>
        <w:t>Schuldt et al.</w:t>
      </w:r>
      <w:r w:rsidR="000135B5">
        <w:rPr>
          <w:rFonts w:eastAsia="Calibri"/>
        </w:rPr>
        <w:t>, 2021</w:t>
      </w:r>
      <w:r>
        <w:rPr>
          <w:rFonts w:eastAsia="Calibri"/>
        </w:rPr>
        <w:t xml:space="preserve">). </w:t>
      </w:r>
      <w:r w:rsidR="00361C86">
        <w:rPr>
          <w:rFonts w:eastAsia="Calibri"/>
        </w:rPr>
        <w:t xml:space="preserve">The </w:t>
      </w:r>
      <w:proofErr w:type="spellStart"/>
      <w:r w:rsidR="00361C86">
        <w:rPr>
          <w:rFonts w:eastAsia="Calibri"/>
        </w:rPr>
        <w:t>ObsPack</w:t>
      </w:r>
      <w:proofErr w:type="spellEnd"/>
      <w:r w:rsidR="00361C86">
        <w:rPr>
          <w:rFonts w:eastAsia="Calibri"/>
        </w:rPr>
        <w:t xml:space="preserve"> comparison focuses on</w:t>
      </w:r>
      <w:r>
        <w:rPr>
          <w:rFonts w:eastAsia="Calibri"/>
        </w:rPr>
        <w:t xml:space="preserve"> surface data from the marine boundary layer and aircraft campaign data from NASA’s Atmospheric Tomography (</w:t>
      </w:r>
      <w:proofErr w:type="spellStart"/>
      <w:r>
        <w:rPr>
          <w:rFonts w:eastAsia="Calibri"/>
        </w:rPr>
        <w:t>ATom</w:t>
      </w:r>
      <w:proofErr w:type="spellEnd"/>
      <w:r>
        <w:rPr>
          <w:rFonts w:eastAsia="Calibri"/>
        </w:rPr>
        <w:t xml:space="preserve">; </w:t>
      </w:r>
      <w:proofErr w:type="spellStart"/>
      <w:r w:rsidRPr="00175733">
        <w:rPr>
          <w:rFonts w:eastAsia="Calibri"/>
          <w:i/>
          <w:iCs/>
        </w:rPr>
        <w:t>Wofsy</w:t>
      </w:r>
      <w:proofErr w:type="spellEnd"/>
      <w:r w:rsidRPr="00175733">
        <w:rPr>
          <w:rFonts w:eastAsia="Calibri"/>
          <w:i/>
          <w:iCs/>
        </w:rPr>
        <w:t xml:space="preserve"> et al.</w:t>
      </w:r>
      <w:r>
        <w:rPr>
          <w:rFonts w:eastAsia="Calibri"/>
        </w:rPr>
        <w:t xml:space="preserve">, 2018), Atmospheric Carbon and Transport–America (ACT-America; </w:t>
      </w:r>
      <w:r w:rsidRPr="00B44610">
        <w:rPr>
          <w:rFonts w:eastAsia="Calibri"/>
          <w:i/>
          <w:iCs/>
        </w:rPr>
        <w:t>Davis et al.</w:t>
      </w:r>
      <w:r>
        <w:rPr>
          <w:rFonts w:eastAsia="Calibri"/>
        </w:rPr>
        <w:t xml:space="preserve">, 2021) and </w:t>
      </w:r>
      <w:r w:rsidR="008D604A">
        <w:rPr>
          <w:rFonts w:eastAsia="Calibri"/>
        </w:rPr>
        <w:t xml:space="preserve">Arctic Carbon Atmospheric Profiles (Arctic-CAP; </w:t>
      </w:r>
      <w:r w:rsidR="008D604A" w:rsidRPr="008D604A">
        <w:rPr>
          <w:rFonts w:eastAsia="Calibri"/>
          <w:i/>
          <w:iCs/>
        </w:rPr>
        <w:t>Sweeney et al.</w:t>
      </w:r>
      <w:r w:rsidR="008D604A">
        <w:rPr>
          <w:rFonts w:eastAsia="Calibri"/>
        </w:rPr>
        <w:t xml:space="preserve">, 2022) flights from </w:t>
      </w:r>
      <w:r w:rsidR="00802E52">
        <w:rPr>
          <w:rFonts w:eastAsia="Calibri"/>
        </w:rPr>
        <w:t xml:space="preserve">the </w:t>
      </w:r>
      <w:r>
        <w:rPr>
          <w:rFonts w:eastAsia="Calibri"/>
        </w:rPr>
        <w:t>Arctic-Boreal Vulnerability Experiment (</w:t>
      </w:r>
      <w:proofErr w:type="spellStart"/>
      <w:r>
        <w:rPr>
          <w:rFonts w:eastAsia="Calibri"/>
        </w:rPr>
        <w:t>ABoVE</w:t>
      </w:r>
      <w:proofErr w:type="spellEnd"/>
      <w:r>
        <w:rPr>
          <w:rFonts w:eastAsia="Calibri"/>
        </w:rPr>
        <w:t xml:space="preserve">; </w:t>
      </w:r>
      <w:r w:rsidR="002F22E6" w:rsidRPr="002F22E6">
        <w:rPr>
          <w:rFonts w:eastAsia="Calibri"/>
          <w:i/>
          <w:iCs/>
        </w:rPr>
        <w:t>Miller et al.</w:t>
      </w:r>
      <w:r w:rsidR="002F22E6">
        <w:rPr>
          <w:rFonts w:eastAsia="Calibri"/>
        </w:rPr>
        <w:t>, 2019</w:t>
      </w:r>
      <w:r>
        <w:rPr>
          <w:rFonts w:eastAsia="Calibri"/>
        </w:rPr>
        <w:t>), the National Science Foundation’s O</w:t>
      </w:r>
      <w:r w:rsidRPr="0004060D">
        <w:rPr>
          <w:rFonts w:eastAsia="Calibri"/>
          <w:vertAlign w:val="subscript"/>
        </w:rPr>
        <w:t>2</w:t>
      </w:r>
      <w:r>
        <w:rPr>
          <w:rFonts w:eastAsia="Calibri"/>
        </w:rPr>
        <w:t>/N</w:t>
      </w:r>
      <w:r w:rsidRPr="0004060D">
        <w:rPr>
          <w:rFonts w:eastAsia="Calibri"/>
          <w:vertAlign w:val="subscript"/>
        </w:rPr>
        <w:t>2</w:t>
      </w:r>
      <w:r>
        <w:rPr>
          <w:rFonts w:eastAsia="Calibri"/>
        </w:rPr>
        <w:t xml:space="preserve"> Ratio and CO</w:t>
      </w:r>
      <w:r w:rsidRPr="0004060D">
        <w:rPr>
          <w:rFonts w:eastAsia="Calibri"/>
          <w:vertAlign w:val="subscript"/>
        </w:rPr>
        <w:t>2</w:t>
      </w:r>
      <w:r>
        <w:rPr>
          <w:rFonts w:eastAsia="Calibri"/>
        </w:rPr>
        <w:t xml:space="preserve"> Airborne Southern Ocean Study (ORCAS; </w:t>
      </w:r>
      <w:r w:rsidRPr="00E446C6">
        <w:rPr>
          <w:rFonts w:eastAsia="Calibri"/>
          <w:i/>
          <w:iCs/>
        </w:rPr>
        <w:t>Stephens et al.</w:t>
      </w:r>
      <w:r>
        <w:rPr>
          <w:rFonts w:eastAsia="Calibri"/>
        </w:rPr>
        <w:t xml:space="preserve">, 2018), and Japan’s Comprehensive Observation Network for Trace Gases by Airliner (CONTRAIL; </w:t>
      </w:r>
      <w:r w:rsidRPr="00175733">
        <w:rPr>
          <w:rFonts w:eastAsia="Calibri"/>
          <w:i/>
          <w:iCs/>
        </w:rPr>
        <w:t>Machida et al.</w:t>
      </w:r>
      <w:r>
        <w:rPr>
          <w:rFonts w:eastAsia="Calibri"/>
        </w:rPr>
        <w:t>, 2008). Figures showing the current status of this evaluation are given below. Up</w:t>
      </w:r>
      <w:r w:rsidR="00EE366A">
        <w:rPr>
          <w:rFonts w:eastAsia="Calibri"/>
        </w:rPr>
        <w:t>dates</w:t>
      </w:r>
      <w:r>
        <w:rPr>
          <w:rFonts w:eastAsia="Calibri"/>
        </w:rPr>
        <w:t xml:space="preserve"> and </w:t>
      </w:r>
      <w:r w:rsidR="00EE366A">
        <w:rPr>
          <w:rFonts w:eastAsia="Calibri"/>
        </w:rPr>
        <w:t xml:space="preserve">more </w:t>
      </w:r>
      <w:r>
        <w:rPr>
          <w:rFonts w:eastAsia="Calibri"/>
        </w:rPr>
        <w:t xml:space="preserve">comprehensive comparisons of GEOS products to these and other datasets </w:t>
      </w:r>
      <w:r w:rsidR="00EE366A">
        <w:rPr>
          <w:rFonts w:eastAsia="Calibri"/>
        </w:rPr>
        <w:t>are</w:t>
      </w:r>
      <w:r>
        <w:rPr>
          <w:rFonts w:eastAsia="Calibri"/>
        </w:rPr>
        <w:t xml:space="preserve"> available on the GMAO Carbon fluid page </w:t>
      </w:r>
      <w:hyperlink r:id="rId16" w:history="1">
        <w:r w:rsidRPr="00690B57">
          <w:rPr>
            <w:rStyle w:val="Hyperlink"/>
            <w:rFonts w:eastAsia="Calibri"/>
          </w:rPr>
          <w:t>https://fluid.nccs.nasa.gov/carbon/</w:t>
        </w:r>
      </w:hyperlink>
      <w:r>
        <w:rPr>
          <w:rFonts w:eastAsia="Calibri"/>
        </w:rPr>
        <w:t>.</w:t>
      </w:r>
    </w:p>
    <w:p w14:paraId="0C499405" w14:textId="7DC035B7" w:rsidR="005027BA" w:rsidRDefault="005027BA" w:rsidP="0085348E">
      <w:pPr>
        <w:rPr>
          <w:rFonts w:eastAsia="Calibri"/>
        </w:rPr>
      </w:pPr>
    </w:p>
    <w:p w14:paraId="26C0A622" w14:textId="77777777" w:rsidR="005027BA" w:rsidRDefault="005027BA" w:rsidP="005027BA">
      <w:pPr>
        <w:rPr>
          <w:rFonts w:eastAsia="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027BA" w14:paraId="23CD0C9C" w14:textId="77777777" w:rsidTr="00B067E7">
        <w:tc>
          <w:tcPr>
            <w:tcW w:w="4675" w:type="dxa"/>
          </w:tcPr>
          <w:p w14:paraId="47B233AD" w14:textId="77777777" w:rsidR="005027BA" w:rsidRDefault="005027BA" w:rsidP="00B067E7">
            <w:pPr>
              <w:rPr>
                <w:rFonts w:eastAsia="Calibri"/>
              </w:rPr>
            </w:pPr>
            <w:r>
              <w:rPr>
                <w:rFonts w:eastAsia="Calibri"/>
                <w:noProof/>
              </w:rPr>
              <w:lastRenderedPageBreak/>
              <w:drawing>
                <wp:inline distT="0" distB="0" distL="0" distR="0" wp14:anchorId="37A4C26B" wp14:editId="46C352BF">
                  <wp:extent cx="2743200" cy="205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1A755F13" w14:textId="77777777" w:rsidR="005027BA" w:rsidRDefault="005027BA" w:rsidP="00B067E7">
            <w:pPr>
              <w:rPr>
                <w:rFonts w:eastAsia="Calibri"/>
              </w:rPr>
            </w:pPr>
            <w:r>
              <w:rPr>
                <w:rFonts w:eastAsia="Calibri"/>
                <w:noProof/>
              </w:rPr>
              <w:drawing>
                <wp:inline distT="0" distB="0" distL="0" distR="0" wp14:anchorId="4E4A34FD" wp14:editId="0FDFB251">
                  <wp:extent cx="2743200" cy="205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5027BA" w14:paraId="7C1DB8FD" w14:textId="77777777" w:rsidTr="00B067E7">
        <w:tc>
          <w:tcPr>
            <w:tcW w:w="4675" w:type="dxa"/>
          </w:tcPr>
          <w:p w14:paraId="0C6972B3" w14:textId="77777777" w:rsidR="005027BA" w:rsidRDefault="005027BA" w:rsidP="00B067E7">
            <w:pPr>
              <w:rPr>
                <w:rFonts w:eastAsia="Calibri"/>
              </w:rPr>
            </w:pPr>
            <w:r>
              <w:rPr>
                <w:rFonts w:eastAsia="Calibri"/>
                <w:noProof/>
              </w:rPr>
              <w:drawing>
                <wp:inline distT="0" distB="0" distL="0" distR="0" wp14:anchorId="13C89031" wp14:editId="10505536">
                  <wp:extent cx="2743200" cy="2057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4461EF14" w14:textId="77777777" w:rsidR="005027BA" w:rsidRDefault="005027BA" w:rsidP="00B067E7">
            <w:pPr>
              <w:rPr>
                <w:rFonts w:eastAsia="Calibri"/>
              </w:rPr>
            </w:pPr>
            <w:r>
              <w:rPr>
                <w:rFonts w:eastAsia="Calibri"/>
                <w:noProof/>
              </w:rPr>
              <w:drawing>
                <wp:inline distT="0" distB="0" distL="0" distR="0" wp14:anchorId="74E1AEF0" wp14:editId="1101217B">
                  <wp:extent cx="2743200" cy="205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bl>
    <w:p w14:paraId="1B4EC33D" w14:textId="1D110750" w:rsidR="005027BA" w:rsidRDefault="005027BA" w:rsidP="005027BA">
      <w:pPr>
        <w:spacing w:before="120"/>
        <w:rPr>
          <w:rFonts w:eastAsia="Calibri"/>
        </w:rPr>
      </w:pPr>
      <w:r w:rsidRPr="00C006BD">
        <w:rPr>
          <w:rFonts w:eastAsia="Calibri"/>
          <w:b/>
          <w:bCs/>
        </w:rPr>
        <w:t xml:space="preserve">Figure </w:t>
      </w:r>
      <w:r w:rsidR="00513EB0">
        <w:rPr>
          <w:rFonts w:eastAsia="Calibri"/>
          <w:b/>
          <w:bCs/>
        </w:rPr>
        <w:t>4</w:t>
      </w:r>
      <w:r w:rsidRPr="00C006BD">
        <w:rPr>
          <w:rFonts w:eastAsia="Calibri"/>
          <w:b/>
          <w:bCs/>
        </w:rPr>
        <w:t>.</w:t>
      </w:r>
      <w:r>
        <w:rPr>
          <w:rFonts w:eastAsia="Calibri"/>
        </w:rPr>
        <w:t xml:space="preserve"> Evaluation against TCCON </w:t>
      </w:r>
      <w:r w:rsidR="00FF21DC">
        <w:rPr>
          <w:rFonts w:eastAsia="Calibri"/>
        </w:rPr>
        <w:t>XCO</w:t>
      </w:r>
      <w:r w:rsidR="00FF21DC" w:rsidRPr="00FF21DC">
        <w:rPr>
          <w:rFonts w:eastAsia="Calibri"/>
          <w:vertAlign w:val="subscript"/>
        </w:rPr>
        <w:t>2</w:t>
      </w:r>
      <w:r w:rsidR="00FF21DC">
        <w:rPr>
          <w:rFonts w:eastAsia="Calibri"/>
        </w:rPr>
        <w:t xml:space="preserve"> </w:t>
      </w:r>
      <w:r w:rsidR="0008360E">
        <w:rPr>
          <w:rFonts w:eastAsia="Calibri"/>
        </w:rPr>
        <w:t xml:space="preserve">observations </w:t>
      </w:r>
      <w:r>
        <w:rPr>
          <w:rFonts w:eastAsia="Calibri"/>
        </w:rPr>
        <w:t xml:space="preserve">(black dots) of the baseline GEOS </w:t>
      </w:r>
      <w:proofErr w:type="spellStart"/>
      <w:r>
        <w:rPr>
          <w:rFonts w:eastAsia="Calibri"/>
        </w:rPr>
        <w:t>LoFI</w:t>
      </w:r>
      <w:proofErr w:type="spellEnd"/>
      <w:r>
        <w:rPr>
          <w:rFonts w:eastAsia="Calibri"/>
        </w:rPr>
        <w:t xml:space="preserve"> simulat</w:t>
      </w:r>
      <w:r w:rsidR="00FF21DC">
        <w:rPr>
          <w:rFonts w:eastAsia="Calibri"/>
        </w:rPr>
        <w:t>ion</w:t>
      </w:r>
      <w:r>
        <w:rPr>
          <w:rFonts w:eastAsia="Calibri"/>
        </w:rPr>
        <w:t xml:space="preserve"> (blue dots) and the OCO-2 GEOS L3</w:t>
      </w:r>
      <w:r w:rsidR="0008360E">
        <w:rPr>
          <w:rFonts w:eastAsia="Calibri"/>
        </w:rPr>
        <w:t xml:space="preserve"> </w:t>
      </w:r>
      <w:r w:rsidR="00FF21DC">
        <w:rPr>
          <w:rFonts w:eastAsia="Calibri"/>
        </w:rPr>
        <w:t>analysis</w:t>
      </w:r>
      <w:r>
        <w:rPr>
          <w:rFonts w:eastAsia="Calibri"/>
        </w:rPr>
        <w:t xml:space="preserve"> (red dots). Numbers in parentheses are the mean and root-mean-squared-difference (RMSD) of the observation</w:t>
      </w:r>
      <w:r w:rsidR="00FF21DC">
        <w:rPr>
          <w:rFonts w:eastAsia="Calibri"/>
        </w:rPr>
        <w:t xml:space="preserve"> </w:t>
      </w:r>
      <w:r>
        <w:rPr>
          <w:rFonts w:eastAsia="Calibri"/>
        </w:rPr>
        <w:t>-</w:t>
      </w:r>
      <w:r w:rsidR="00FF21DC">
        <w:rPr>
          <w:rFonts w:eastAsia="Calibri"/>
        </w:rPr>
        <w:t xml:space="preserve"> gridded product</w:t>
      </w:r>
      <w:r w:rsidR="0008360E">
        <w:rPr>
          <w:rFonts w:eastAsia="Calibri"/>
        </w:rPr>
        <w:t xml:space="preserve"> </w:t>
      </w:r>
      <w:r>
        <w:rPr>
          <w:rFonts w:eastAsia="Calibri"/>
        </w:rPr>
        <w:t xml:space="preserve">differences. The analysis shows clear improvement across sites, notably in RMSD. These comparisons are summarized for all TCCON sites and by season in Figure </w:t>
      </w:r>
      <w:r w:rsidR="00513EB0">
        <w:rPr>
          <w:rFonts w:eastAsia="Calibri"/>
        </w:rPr>
        <w:t>5</w:t>
      </w:r>
      <w:r>
        <w:rPr>
          <w:rFonts w:eastAsia="Calibri"/>
        </w:rPr>
        <w:t>.</w:t>
      </w:r>
    </w:p>
    <w:p w14:paraId="57710688" w14:textId="77777777" w:rsidR="00B44610" w:rsidRDefault="00B44610" w:rsidP="00E21A82">
      <w:pPr>
        <w:spacing w:before="120"/>
        <w:rPr>
          <w:rFonts w:eastAsia="Calibri"/>
        </w:rPr>
      </w:pPr>
    </w:p>
    <w:p w14:paraId="2A1DBFB8" w14:textId="2CD77A01" w:rsidR="00230DA9" w:rsidRDefault="00E21A82" w:rsidP="00230DA9">
      <w:pPr>
        <w:rPr>
          <w:rFonts w:eastAsia="Calibri"/>
        </w:rPr>
      </w:pPr>
      <w:r>
        <w:rPr>
          <w:rFonts w:eastAsia="Calibri"/>
          <w:noProof/>
        </w:rPr>
        <w:drawing>
          <wp:inline distT="0" distB="0" distL="0" distR="0" wp14:anchorId="617032BB" wp14:editId="3EB9002C">
            <wp:extent cx="5943600" cy="2228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3CD33DE1" w14:textId="27C9D5AE" w:rsidR="001F5F93" w:rsidRDefault="00230DA9" w:rsidP="001F5F93">
      <w:pPr>
        <w:spacing w:before="120"/>
        <w:rPr>
          <w:rFonts w:eastAsia="Calibri"/>
        </w:rPr>
      </w:pPr>
      <w:r w:rsidRPr="00230DA9">
        <w:rPr>
          <w:rFonts w:eastAsia="Calibri"/>
          <w:b/>
          <w:bCs/>
        </w:rPr>
        <w:t xml:space="preserve">Figure </w:t>
      </w:r>
      <w:r w:rsidR="00513EB0">
        <w:rPr>
          <w:rFonts w:eastAsia="Calibri"/>
          <w:b/>
          <w:bCs/>
        </w:rPr>
        <w:t>5</w:t>
      </w:r>
      <w:r w:rsidRPr="00230DA9">
        <w:rPr>
          <w:rFonts w:eastAsia="Calibri"/>
          <w:b/>
          <w:bCs/>
        </w:rPr>
        <w:t>.</w:t>
      </w:r>
      <w:r>
        <w:rPr>
          <w:rFonts w:eastAsia="Calibri"/>
        </w:rPr>
        <w:t xml:space="preserve"> Box and whisker plots of TCCON</w:t>
      </w:r>
      <w:r w:rsidR="00DC557B">
        <w:rPr>
          <w:rFonts w:eastAsia="Calibri"/>
        </w:rPr>
        <w:t xml:space="preserve"> </w:t>
      </w:r>
      <w:r>
        <w:rPr>
          <w:rFonts w:eastAsia="Calibri"/>
        </w:rPr>
        <w:t>obs</w:t>
      </w:r>
      <w:r w:rsidR="00C109E5">
        <w:rPr>
          <w:rFonts w:eastAsia="Calibri"/>
        </w:rPr>
        <w:t xml:space="preserve">ervation </w:t>
      </w:r>
      <w:r>
        <w:rPr>
          <w:rFonts w:eastAsia="Calibri"/>
        </w:rPr>
        <w:t>-</w:t>
      </w:r>
      <w:r w:rsidR="00C109E5">
        <w:rPr>
          <w:rFonts w:eastAsia="Calibri"/>
        </w:rPr>
        <w:t xml:space="preserve"> </w:t>
      </w:r>
      <w:r>
        <w:rPr>
          <w:rFonts w:eastAsia="Calibri"/>
        </w:rPr>
        <w:t>sim</w:t>
      </w:r>
      <w:r w:rsidR="00C109E5">
        <w:rPr>
          <w:rFonts w:eastAsia="Calibri"/>
        </w:rPr>
        <w:t>ulation</w:t>
      </w:r>
      <w:r>
        <w:rPr>
          <w:rFonts w:eastAsia="Calibri"/>
        </w:rPr>
        <w:t xml:space="preserve"> (blue) and obs</w:t>
      </w:r>
      <w:r w:rsidR="00C109E5">
        <w:rPr>
          <w:rFonts w:eastAsia="Calibri"/>
        </w:rPr>
        <w:t xml:space="preserve">ervation </w:t>
      </w:r>
      <w:r>
        <w:rPr>
          <w:rFonts w:eastAsia="Calibri"/>
        </w:rPr>
        <w:t>-</w:t>
      </w:r>
      <w:r w:rsidR="00C109E5">
        <w:rPr>
          <w:rFonts w:eastAsia="Calibri"/>
        </w:rPr>
        <w:t xml:space="preserve"> </w:t>
      </w:r>
      <w:r>
        <w:rPr>
          <w:rFonts w:eastAsia="Calibri"/>
        </w:rPr>
        <w:t>ana</w:t>
      </w:r>
      <w:r w:rsidR="00C109E5">
        <w:rPr>
          <w:rFonts w:eastAsia="Calibri"/>
        </w:rPr>
        <w:t>lysis</w:t>
      </w:r>
      <w:r>
        <w:rPr>
          <w:rFonts w:eastAsia="Calibri"/>
        </w:rPr>
        <w:t xml:space="preserve"> (red) differences</w:t>
      </w:r>
      <w:r w:rsidR="00847A48">
        <w:rPr>
          <w:rFonts w:eastAsia="Calibri"/>
        </w:rPr>
        <w:t xml:space="preserve"> for all months (ALL), December, January, February (DJF), March, April, May (MAM), June, July, and August (JJA), and September, October, and November </w:t>
      </w:r>
      <w:r w:rsidR="00847A48">
        <w:rPr>
          <w:rFonts w:eastAsia="Calibri"/>
        </w:rPr>
        <w:lastRenderedPageBreak/>
        <w:t>(SON)</w:t>
      </w:r>
      <w:r>
        <w:rPr>
          <w:rFonts w:eastAsia="Calibri"/>
        </w:rPr>
        <w:t>. Boxes span the 25</w:t>
      </w:r>
      <w:r w:rsidRPr="00230DA9">
        <w:rPr>
          <w:rFonts w:eastAsia="Calibri"/>
          <w:vertAlign w:val="superscript"/>
        </w:rPr>
        <w:t>th</w:t>
      </w:r>
      <w:r>
        <w:rPr>
          <w:rFonts w:eastAsia="Calibri"/>
        </w:rPr>
        <w:t xml:space="preserve"> to 75</w:t>
      </w:r>
      <w:r w:rsidRPr="00230DA9">
        <w:rPr>
          <w:rFonts w:eastAsia="Calibri"/>
          <w:vertAlign w:val="superscript"/>
        </w:rPr>
        <w:t>th</w:t>
      </w:r>
      <w:r>
        <w:rPr>
          <w:rFonts w:eastAsia="Calibri"/>
        </w:rPr>
        <w:t xml:space="preserve"> percentiles with the median indicated by a circled dot. On the vertical axis, sites are ordered by increasing latitude</w:t>
      </w:r>
      <w:r w:rsidR="00132ADB">
        <w:rPr>
          <w:rFonts w:eastAsia="Calibri"/>
        </w:rPr>
        <w:t xml:space="preserve"> with the Tropics of Cancer and Capricorn indicated with dashed lines</w:t>
      </w:r>
      <w:r>
        <w:rPr>
          <w:rFonts w:eastAsia="Calibri"/>
        </w:rPr>
        <w:t>. S</w:t>
      </w:r>
      <w:r w:rsidR="00C109E5">
        <w:rPr>
          <w:rFonts w:eastAsia="Calibri"/>
        </w:rPr>
        <w:t xml:space="preserve">ee Figure </w:t>
      </w:r>
      <w:r w:rsidR="00513EB0">
        <w:rPr>
          <w:rFonts w:eastAsia="Calibri"/>
        </w:rPr>
        <w:t>4</w:t>
      </w:r>
      <w:r w:rsidR="00C109E5">
        <w:rPr>
          <w:rFonts w:eastAsia="Calibri"/>
        </w:rPr>
        <w:t xml:space="preserve"> for more details about the simulation and analysis.</w:t>
      </w:r>
      <w:r w:rsidR="00847A48">
        <w:rPr>
          <w:rFonts w:eastAsia="Calibri"/>
        </w:rPr>
        <w:t xml:space="preserve"> The analysis shows small, yet consistent, improvements upon the simulation over all time periods with the most notable, and surprising, improvements over the Southern Hemisphere in austral winter (MAM and JJA).</w:t>
      </w:r>
    </w:p>
    <w:p w14:paraId="0EF9A959" w14:textId="77777777" w:rsidR="001F5F93" w:rsidRDefault="001F5F93" w:rsidP="001F5F93">
      <w:pPr>
        <w:spacing w:before="120"/>
        <w:rPr>
          <w:rFonts w:eastAsia="Calibri"/>
        </w:rPr>
      </w:pPr>
    </w:p>
    <w:p w14:paraId="1AE26F2F" w14:textId="77777777" w:rsidR="001F5F93" w:rsidRDefault="001F5F93" w:rsidP="001F5F93">
      <w:pPr>
        <w:rPr>
          <w:rFonts w:eastAsia="Calibri"/>
        </w:rPr>
      </w:pPr>
      <w:r>
        <w:rPr>
          <w:rFonts w:eastAsia="Calibri"/>
          <w:noProof/>
        </w:rPr>
        <w:drawing>
          <wp:inline distT="0" distB="0" distL="0" distR="0" wp14:anchorId="7C3D71DA" wp14:editId="309D90D4">
            <wp:extent cx="5943600" cy="22288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7BE5C20F" w14:textId="53785331" w:rsidR="00943935" w:rsidRDefault="00943935" w:rsidP="00AF63BC">
      <w:pPr>
        <w:spacing w:before="120"/>
        <w:rPr>
          <w:rFonts w:eastAsia="Calibri"/>
        </w:rPr>
      </w:pPr>
      <w:r w:rsidRPr="00230DA9">
        <w:rPr>
          <w:rFonts w:eastAsia="Calibri"/>
          <w:b/>
          <w:bCs/>
        </w:rPr>
        <w:t xml:space="preserve">Figure </w:t>
      </w:r>
      <w:r w:rsidR="00513EB0">
        <w:rPr>
          <w:rFonts w:eastAsia="Calibri"/>
          <w:b/>
          <w:bCs/>
        </w:rPr>
        <w:t>6</w:t>
      </w:r>
      <w:r w:rsidRPr="00230DA9">
        <w:rPr>
          <w:rFonts w:eastAsia="Calibri"/>
          <w:b/>
          <w:bCs/>
        </w:rPr>
        <w:t>.</w:t>
      </w:r>
      <w:r>
        <w:rPr>
          <w:rFonts w:eastAsia="Calibri"/>
        </w:rPr>
        <w:t xml:space="preserve"> Same as</w:t>
      </w:r>
      <w:r w:rsidR="00BC71D4">
        <w:rPr>
          <w:rFonts w:eastAsia="Calibri"/>
        </w:rPr>
        <w:t xml:space="preserve"> for Figure </w:t>
      </w:r>
      <w:r w:rsidR="00513EB0">
        <w:rPr>
          <w:rFonts w:eastAsia="Calibri"/>
        </w:rPr>
        <w:t>5</w:t>
      </w:r>
      <w:r w:rsidR="00BC71D4">
        <w:rPr>
          <w:rFonts w:eastAsia="Calibri"/>
        </w:rPr>
        <w:t>, but for</w:t>
      </w:r>
      <w:r>
        <w:rPr>
          <w:rFonts w:eastAsia="Calibri"/>
        </w:rPr>
        <w:t xml:space="preserve"> NOAA </w:t>
      </w:r>
      <w:r w:rsidR="00BC71D4">
        <w:rPr>
          <w:rFonts w:eastAsia="Calibri"/>
        </w:rPr>
        <w:t>marine boundary layer</w:t>
      </w:r>
      <w:r w:rsidR="00DC557B">
        <w:rPr>
          <w:rFonts w:eastAsia="Calibri"/>
        </w:rPr>
        <w:t xml:space="preserve"> measurements</w:t>
      </w:r>
      <w:r w:rsidR="00BC71D4">
        <w:rPr>
          <w:rFonts w:eastAsia="Calibri"/>
        </w:rPr>
        <w:t>. As in the column, in t</w:t>
      </w:r>
      <w:r>
        <w:rPr>
          <w:rFonts w:eastAsia="Calibri"/>
        </w:rPr>
        <w:t>he</w:t>
      </w:r>
      <w:r w:rsidR="00BC71D4">
        <w:rPr>
          <w:rFonts w:eastAsia="Calibri"/>
        </w:rPr>
        <w:t xml:space="preserve"> surface comparison shows the</w:t>
      </w:r>
      <w:r>
        <w:rPr>
          <w:rFonts w:eastAsia="Calibri"/>
        </w:rPr>
        <w:t xml:space="preserve"> analysis </w:t>
      </w:r>
      <w:r w:rsidR="00BC71D4">
        <w:rPr>
          <w:rFonts w:eastAsia="Calibri"/>
        </w:rPr>
        <w:t>shows</w:t>
      </w:r>
      <w:r>
        <w:rPr>
          <w:rFonts w:eastAsia="Calibri"/>
        </w:rPr>
        <w:t xml:space="preserve"> small, yet consistent, improvements upon the simulation over all time periods with the most notable, and surprising, improvements over the Southern Hemisphere in austral winter (MAM and JJA).</w:t>
      </w:r>
    </w:p>
    <w:p w14:paraId="158E9D1B" w14:textId="77777777" w:rsidR="00DC557B" w:rsidRDefault="00DC557B" w:rsidP="00AF63BC">
      <w:pPr>
        <w:spacing w:before="120"/>
        <w:rPr>
          <w:rFonts w:eastAsia="Calibri"/>
        </w:rPr>
      </w:pPr>
    </w:p>
    <w:p w14:paraId="185583E1" w14:textId="42150FB6" w:rsidR="00355318" w:rsidRDefault="00CD431C" w:rsidP="00AF63BC">
      <w:pPr>
        <w:spacing w:before="120"/>
        <w:rPr>
          <w:rFonts w:eastAsia="Calibri"/>
        </w:rPr>
      </w:pPr>
      <w:r>
        <w:rPr>
          <w:rFonts w:eastAsia="Calibri"/>
          <w:noProof/>
        </w:rPr>
        <w:drawing>
          <wp:inline distT="0" distB="0" distL="0" distR="0" wp14:anchorId="3D089DBF" wp14:editId="6A058890">
            <wp:extent cx="5943600" cy="2228850"/>
            <wp:effectExtent l="0" t="0" r="0" b="6350"/>
            <wp:docPr id="3"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imeli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5AF08FA8" w14:textId="4E08770B" w:rsidR="00355318" w:rsidRDefault="00CD431C" w:rsidP="00AF63BC">
      <w:pPr>
        <w:spacing w:before="120"/>
        <w:rPr>
          <w:rFonts w:eastAsia="Calibri"/>
        </w:rPr>
      </w:pPr>
      <w:r w:rsidRPr="00230DA9">
        <w:rPr>
          <w:rFonts w:eastAsia="Calibri"/>
          <w:b/>
          <w:bCs/>
        </w:rPr>
        <w:t xml:space="preserve">Figure </w:t>
      </w:r>
      <w:r w:rsidR="00513EB0">
        <w:rPr>
          <w:rFonts w:eastAsia="Calibri"/>
          <w:b/>
          <w:bCs/>
        </w:rPr>
        <w:t>7</w:t>
      </w:r>
      <w:r w:rsidRPr="00230DA9">
        <w:rPr>
          <w:rFonts w:eastAsia="Calibri"/>
          <w:b/>
          <w:bCs/>
        </w:rPr>
        <w:t>.</w:t>
      </w:r>
      <w:r>
        <w:rPr>
          <w:rFonts w:eastAsia="Calibri"/>
        </w:rPr>
        <w:t xml:space="preserve"> </w:t>
      </w:r>
      <w:r w:rsidR="006E290B">
        <w:rPr>
          <w:rFonts w:eastAsia="Calibri"/>
        </w:rPr>
        <w:t xml:space="preserve">Latitude by altitude cross-sections of </w:t>
      </w:r>
      <w:proofErr w:type="spellStart"/>
      <w:r w:rsidR="006E290B" w:rsidRPr="006E290B">
        <w:rPr>
          <w:rFonts w:eastAsia="Calibri"/>
        </w:rPr>
        <w:t>ATom</w:t>
      </w:r>
      <w:proofErr w:type="spellEnd"/>
      <w:r w:rsidR="006E290B" w:rsidRPr="006E290B">
        <w:rPr>
          <w:rFonts w:eastAsia="Calibri"/>
        </w:rPr>
        <w:t xml:space="preserve"> aircraft campaign comparisons</w:t>
      </w:r>
      <w:r w:rsidR="006E290B">
        <w:rPr>
          <w:rFonts w:eastAsia="Calibri"/>
        </w:rPr>
        <w:t>. Campaigns are ordered seasonally from left to right:</w:t>
      </w:r>
      <w:r w:rsidR="006E290B" w:rsidRPr="006E290B">
        <w:rPr>
          <w:rFonts w:eastAsia="Calibri"/>
        </w:rPr>
        <w:t xml:space="preserve"> </w:t>
      </w:r>
      <w:r w:rsidR="006E290B">
        <w:rPr>
          <w:rFonts w:eastAsia="Calibri"/>
        </w:rPr>
        <w:t>DJF (</w:t>
      </w:r>
      <w:proofErr w:type="spellStart"/>
      <w:r w:rsidR="006E290B">
        <w:rPr>
          <w:rFonts w:eastAsia="Calibri"/>
        </w:rPr>
        <w:t>ATom</w:t>
      </w:r>
      <w:proofErr w:type="spellEnd"/>
      <w:r w:rsidR="006E290B">
        <w:rPr>
          <w:rFonts w:eastAsia="Calibri"/>
        </w:rPr>
        <w:t xml:space="preserve"> 2, </w:t>
      </w:r>
      <w:r w:rsidR="006E290B" w:rsidRPr="006E290B">
        <w:rPr>
          <w:rFonts w:eastAsia="Calibri"/>
        </w:rPr>
        <w:t xml:space="preserve">Winter 2017), </w:t>
      </w:r>
      <w:r w:rsidR="006E290B">
        <w:rPr>
          <w:rFonts w:eastAsia="Calibri"/>
        </w:rPr>
        <w:t>MAM (</w:t>
      </w:r>
      <w:proofErr w:type="spellStart"/>
      <w:r w:rsidR="006E290B">
        <w:rPr>
          <w:rFonts w:eastAsia="Calibri"/>
        </w:rPr>
        <w:t>ATom</w:t>
      </w:r>
      <w:proofErr w:type="spellEnd"/>
      <w:r w:rsidR="006E290B">
        <w:rPr>
          <w:rFonts w:eastAsia="Calibri"/>
        </w:rPr>
        <w:t xml:space="preserve"> 4, </w:t>
      </w:r>
      <w:r w:rsidR="006E290B" w:rsidRPr="006E290B">
        <w:rPr>
          <w:rFonts w:eastAsia="Calibri"/>
        </w:rPr>
        <w:t xml:space="preserve">Spring 2018), </w:t>
      </w:r>
      <w:r w:rsidR="006E290B">
        <w:rPr>
          <w:rFonts w:eastAsia="Calibri"/>
        </w:rPr>
        <w:t>JJA (</w:t>
      </w:r>
      <w:proofErr w:type="spellStart"/>
      <w:r w:rsidR="006E290B">
        <w:rPr>
          <w:rFonts w:eastAsia="Calibri"/>
        </w:rPr>
        <w:t>ATom</w:t>
      </w:r>
      <w:proofErr w:type="spellEnd"/>
      <w:r w:rsidR="006E290B">
        <w:rPr>
          <w:rFonts w:eastAsia="Calibri"/>
        </w:rPr>
        <w:t xml:space="preserve"> 1, </w:t>
      </w:r>
      <w:r w:rsidR="006E290B" w:rsidRPr="006E290B">
        <w:rPr>
          <w:rFonts w:eastAsia="Calibri"/>
        </w:rPr>
        <w:t xml:space="preserve">Summer 2016), </w:t>
      </w:r>
      <w:r w:rsidR="006E290B">
        <w:rPr>
          <w:rFonts w:eastAsia="Calibri"/>
        </w:rPr>
        <w:t>SON (</w:t>
      </w:r>
      <w:proofErr w:type="spellStart"/>
      <w:r w:rsidR="006E290B">
        <w:rPr>
          <w:rFonts w:eastAsia="Calibri"/>
        </w:rPr>
        <w:t>ATom</w:t>
      </w:r>
      <w:proofErr w:type="spellEnd"/>
      <w:r w:rsidR="006E290B">
        <w:rPr>
          <w:rFonts w:eastAsia="Calibri"/>
        </w:rPr>
        <w:t xml:space="preserve"> 3, </w:t>
      </w:r>
      <w:r w:rsidR="006E290B" w:rsidRPr="006E290B">
        <w:rPr>
          <w:rFonts w:eastAsia="Calibri"/>
        </w:rPr>
        <w:t xml:space="preserve">Fall 2017). </w:t>
      </w:r>
      <w:r w:rsidR="006E290B">
        <w:rPr>
          <w:rFonts w:eastAsia="Calibri"/>
        </w:rPr>
        <w:t>The t</w:t>
      </w:r>
      <w:r w:rsidR="006E290B" w:rsidRPr="006E290B">
        <w:rPr>
          <w:rFonts w:eastAsia="Calibri"/>
        </w:rPr>
        <w:t>op</w:t>
      </w:r>
      <w:r w:rsidR="006E290B">
        <w:rPr>
          <w:rFonts w:eastAsia="Calibri"/>
        </w:rPr>
        <w:t xml:space="preserve"> row shows observations - simulation values and the</w:t>
      </w:r>
      <w:r w:rsidR="006E290B" w:rsidRPr="006E290B">
        <w:rPr>
          <w:rFonts w:eastAsia="Calibri"/>
        </w:rPr>
        <w:t xml:space="preserve"> bottom</w:t>
      </w:r>
      <w:r w:rsidR="006E290B">
        <w:rPr>
          <w:rFonts w:eastAsia="Calibri"/>
        </w:rPr>
        <w:t xml:space="preserve"> shows</w:t>
      </w:r>
      <w:r w:rsidR="006E290B" w:rsidRPr="006E290B">
        <w:rPr>
          <w:rFonts w:eastAsia="Calibri"/>
        </w:rPr>
        <w:t xml:space="preserve"> </w:t>
      </w:r>
      <w:r w:rsidR="006E290B">
        <w:rPr>
          <w:rFonts w:eastAsia="Calibri"/>
        </w:rPr>
        <w:t xml:space="preserve">observation - </w:t>
      </w:r>
      <w:r w:rsidR="006E290B" w:rsidRPr="006E290B">
        <w:rPr>
          <w:rFonts w:eastAsia="Calibri"/>
        </w:rPr>
        <w:t>analysis</w:t>
      </w:r>
      <w:r w:rsidR="006E290B">
        <w:rPr>
          <w:rFonts w:eastAsia="Calibri"/>
        </w:rPr>
        <w:t xml:space="preserve"> values</w:t>
      </w:r>
      <w:r w:rsidR="006E290B" w:rsidRPr="006E290B">
        <w:rPr>
          <w:rFonts w:eastAsia="Calibri"/>
        </w:rPr>
        <w:t>.</w:t>
      </w:r>
      <w:r w:rsidR="006E290B">
        <w:rPr>
          <w:rFonts w:eastAsia="Calibri"/>
        </w:rPr>
        <w:t xml:space="preserve"> </w:t>
      </w:r>
      <w:r w:rsidR="00F23907">
        <w:rPr>
          <w:rFonts w:eastAsia="Calibri"/>
        </w:rPr>
        <w:t xml:space="preserve">As in Figure </w:t>
      </w:r>
      <w:r w:rsidR="00513EB0">
        <w:rPr>
          <w:rFonts w:eastAsia="Calibri"/>
        </w:rPr>
        <w:t>4</w:t>
      </w:r>
      <w:r w:rsidR="00F23907">
        <w:rPr>
          <w:rFonts w:eastAsia="Calibri"/>
        </w:rPr>
        <w:t>, numbers in parentheses indicate the mean and root-mean-squared-difference (RMSD). When available, CONTRAIL</w:t>
      </w:r>
      <w:r w:rsidR="00853EB7">
        <w:rPr>
          <w:rFonts w:eastAsia="Calibri"/>
        </w:rPr>
        <w:t xml:space="preserve"> </w:t>
      </w:r>
      <w:r w:rsidR="00F23907">
        <w:rPr>
          <w:rFonts w:eastAsia="Calibri"/>
        </w:rPr>
        <w:t>and ORCAS</w:t>
      </w:r>
      <w:r w:rsidR="00853EB7">
        <w:rPr>
          <w:rFonts w:eastAsia="Calibri"/>
        </w:rPr>
        <w:t xml:space="preserve"> </w:t>
      </w:r>
      <w:r w:rsidR="00BF78F4">
        <w:rPr>
          <w:rFonts w:eastAsia="Calibri"/>
        </w:rPr>
        <w:t>d</w:t>
      </w:r>
      <w:r w:rsidR="00F23907">
        <w:rPr>
          <w:rFonts w:eastAsia="Calibri"/>
        </w:rPr>
        <w:t xml:space="preserve">ata for the same seasons are shown as well. The </w:t>
      </w:r>
      <w:r w:rsidR="00F23907">
        <w:rPr>
          <w:rFonts w:eastAsia="Calibri"/>
        </w:rPr>
        <w:lastRenderedPageBreak/>
        <w:t>analysis shows consistent improvements in three seasons (MAM, JJA, and SON) and comparable skill (</w:t>
      </w:r>
      <w:r w:rsidR="00B75DB5">
        <w:rPr>
          <w:rFonts w:eastAsia="Calibri"/>
        </w:rPr>
        <w:t>DJF</w:t>
      </w:r>
      <w:r w:rsidR="00F23907">
        <w:rPr>
          <w:rFonts w:eastAsia="Calibri"/>
        </w:rPr>
        <w:t>) in one season.</w:t>
      </w:r>
    </w:p>
    <w:p w14:paraId="7B8B9603" w14:textId="69D8EABD" w:rsidR="003D25FB" w:rsidRDefault="003D25FB" w:rsidP="00AF63BC">
      <w:pPr>
        <w:spacing w:before="120"/>
        <w:rPr>
          <w:rFonts w:eastAsia="Calibri"/>
        </w:rPr>
      </w:pPr>
    </w:p>
    <w:p w14:paraId="41B234F1" w14:textId="032B70CB" w:rsidR="003D25FB" w:rsidRDefault="003D25FB" w:rsidP="00AF63BC">
      <w:pPr>
        <w:spacing w:before="120"/>
        <w:rPr>
          <w:rFonts w:eastAsia="Calibri"/>
        </w:rPr>
      </w:pPr>
      <w:r>
        <w:rPr>
          <w:rFonts w:eastAsia="Calibri"/>
          <w:noProof/>
        </w:rPr>
        <w:drawing>
          <wp:inline distT="0" distB="0" distL="0" distR="0" wp14:anchorId="421F159D" wp14:editId="74267A36">
            <wp:extent cx="5943600" cy="2228850"/>
            <wp:effectExtent l="0" t="0" r="0" b="635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44C18194" w14:textId="40DC0BD4" w:rsidR="003D25FB" w:rsidRDefault="003D25FB" w:rsidP="003D25FB">
      <w:pPr>
        <w:spacing w:before="120"/>
        <w:rPr>
          <w:rFonts w:eastAsia="Calibri"/>
        </w:rPr>
      </w:pPr>
      <w:r w:rsidRPr="00230DA9">
        <w:rPr>
          <w:rFonts w:eastAsia="Calibri"/>
          <w:b/>
          <w:bCs/>
        </w:rPr>
        <w:t xml:space="preserve">Figure </w:t>
      </w:r>
      <w:r w:rsidR="00513EB0">
        <w:rPr>
          <w:rFonts w:eastAsia="Calibri"/>
          <w:b/>
          <w:bCs/>
        </w:rPr>
        <w:t>8</w:t>
      </w:r>
      <w:r w:rsidRPr="00230DA9">
        <w:rPr>
          <w:rFonts w:eastAsia="Calibri"/>
          <w:b/>
          <w:bCs/>
        </w:rPr>
        <w:t>.</w:t>
      </w:r>
      <w:r>
        <w:rPr>
          <w:rFonts w:eastAsia="Calibri"/>
        </w:rPr>
        <w:t xml:space="preserve"> </w:t>
      </w:r>
      <w:r w:rsidR="00E607DD">
        <w:rPr>
          <w:rFonts w:eastAsia="Calibri"/>
        </w:rPr>
        <w:t xml:space="preserve">Same as for Figure </w:t>
      </w:r>
      <w:r w:rsidR="00513EB0">
        <w:rPr>
          <w:rFonts w:eastAsia="Calibri"/>
        </w:rPr>
        <w:t>7</w:t>
      </w:r>
      <w:r w:rsidR="00E607DD">
        <w:rPr>
          <w:rFonts w:eastAsia="Calibri"/>
        </w:rPr>
        <w:t xml:space="preserve"> for ACT-America and zoomed-in over North America.</w:t>
      </w:r>
      <w:r w:rsidR="00B75DB5">
        <w:rPr>
          <w:rFonts w:eastAsia="Calibri"/>
        </w:rPr>
        <w:t xml:space="preserve"> Again, t</w:t>
      </w:r>
      <w:r w:rsidR="00B75DB5">
        <w:rPr>
          <w:rFonts w:eastAsia="Calibri"/>
        </w:rPr>
        <w:t>he analysis shows consistent improvements in three seasons (MAM, JJA, and SON) and comparable skill (DJF) in one</w:t>
      </w:r>
      <w:r w:rsidR="00B75DB5">
        <w:rPr>
          <w:rFonts w:eastAsia="Calibri"/>
        </w:rPr>
        <w:t>, when there is limited sunlight and far less OCO-2 data</w:t>
      </w:r>
      <w:r w:rsidR="00B75DB5">
        <w:rPr>
          <w:rFonts w:eastAsia="Calibri"/>
        </w:rPr>
        <w:t>.</w:t>
      </w:r>
    </w:p>
    <w:p w14:paraId="52AB85F3" w14:textId="193E9DD0" w:rsidR="006D1189" w:rsidRDefault="006D1189" w:rsidP="003D25FB">
      <w:pPr>
        <w:spacing w:before="120"/>
        <w:rPr>
          <w:rFonts w:eastAsia="Calibri"/>
        </w:rPr>
      </w:pPr>
    </w:p>
    <w:p w14:paraId="1238E292" w14:textId="2B30814B" w:rsidR="006D1189" w:rsidRDefault="00DC557B" w:rsidP="00DC557B">
      <w:pPr>
        <w:spacing w:before="120"/>
        <w:jc w:val="right"/>
        <w:rPr>
          <w:rFonts w:eastAsia="Calibri"/>
        </w:rPr>
      </w:pPr>
      <w:r>
        <w:rPr>
          <w:rFonts w:eastAsia="Calibri"/>
          <w:noProof/>
        </w:rPr>
        <w:drawing>
          <wp:inline distT="0" distB="0" distL="0" distR="0" wp14:anchorId="7EDCF1AF" wp14:editId="4CB34B84">
            <wp:extent cx="3959352" cy="1979676"/>
            <wp:effectExtent l="0" t="0" r="317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59352" cy="1979676"/>
                    </a:xfrm>
                    <a:prstGeom prst="rect">
                      <a:avLst/>
                    </a:prstGeom>
                  </pic:spPr>
                </pic:pic>
              </a:graphicData>
            </a:graphic>
          </wp:inline>
        </w:drawing>
      </w:r>
    </w:p>
    <w:p w14:paraId="3492C2EF" w14:textId="57E2934D" w:rsidR="003D25FB" w:rsidRDefault="006D1189" w:rsidP="00AF63BC">
      <w:pPr>
        <w:spacing w:before="120"/>
        <w:rPr>
          <w:rFonts w:eastAsia="Calibri"/>
        </w:rPr>
      </w:pPr>
      <w:r w:rsidRPr="00230DA9">
        <w:rPr>
          <w:rFonts w:eastAsia="Calibri"/>
          <w:b/>
          <w:bCs/>
        </w:rPr>
        <w:t xml:space="preserve">Figure </w:t>
      </w:r>
      <w:r w:rsidR="00513EB0">
        <w:rPr>
          <w:rFonts w:eastAsia="Calibri"/>
          <w:b/>
          <w:bCs/>
        </w:rPr>
        <w:t>9</w:t>
      </w:r>
      <w:r w:rsidRPr="00230DA9">
        <w:rPr>
          <w:rFonts w:eastAsia="Calibri"/>
          <w:b/>
          <w:bCs/>
        </w:rPr>
        <w:t>.</w:t>
      </w:r>
      <w:r>
        <w:rPr>
          <w:rFonts w:eastAsia="Calibri"/>
        </w:rPr>
        <w:t xml:space="preserve"> Same as for Figure </w:t>
      </w:r>
      <w:r w:rsidR="00513EB0">
        <w:rPr>
          <w:rFonts w:eastAsia="Calibri"/>
        </w:rPr>
        <w:t>7</w:t>
      </w:r>
      <w:r>
        <w:rPr>
          <w:rFonts w:eastAsia="Calibri"/>
        </w:rPr>
        <w:t xml:space="preserve"> for </w:t>
      </w:r>
      <w:r w:rsidR="008D604A">
        <w:rPr>
          <w:rFonts w:eastAsia="Calibri"/>
        </w:rPr>
        <w:t>Arctic-CAP</w:t>
      </w:r>
      <w:r w:rsidR="00DC557B">
        <w:rPr>
          <w:rFonts w:eastAsia="Calibri"/>
        </w:rPr>
        <w:t xml:space="preserve"> </w:t>
      </w:r>
      <w:r w:rsidR="00BF78F4">
        <w:rPr>
          <w:rFonts w:eastAsia="Calibri"/>
        </w:rPr>
        <w:t>a</w:t>
      </w:r>
      <w:r>
        <w:rPr>
          <w:rFonts w:eastAsia="Calibri"/>
        </w:rPr>
        <w:t>nd zoomed-in over the Arctic.</w:t>
      </w:r>
      <w:r w:rsidR="00B75DB5">
        <w:rPr>
          <w:rFonts w:eastAsia="Calibri"/>
        </w:rPr>
        <w:t xml:space="preserve"> </w:t>
      </w:r>
      <w:r w:rsidR="00257951">
        <w:rPr>
          <w:rFonts w:eastAsia="Calibri"/>
        </w:rPr>
        <w:t>As in the previous figures, the</w:t>
      </w:r>
      <w:r w:rsidR="00257951">
        <w:rPr>
          <w:rFonts w:eastAsia="Calibri"/>
        </w:rPr>
        <w:t xml:space="preserve"> analysis shows consistent improvements in MAM, JJA, and SON</w:t>
      </w:r>
      <w:r w:rsidR="00257951">
        <w:rPr>
          <w:rFonts w:eastAsia="Calibri"/>
        </w:rPr>
        <w:t>.</w:t>
      </w:r>
    </w:p>
    <w:p w14:paraId="53AA0C1D" w14:textId="17737801" w:rsidR="00B573A7" w:rsidRDefault="00FF28E4" w:rsidP="00D66257">
      <w:pPr>
        <w:pStyle w:val="Heading1"/>
      </w:pPr>
      <w:bookmarkStart w:id="19" w:name="_Toc97898900"/>
      <w:bookmarkStart w:id="20" w:name="_Toc97899195"/>
      <w:bookmarkStart w:id="21" w:name="_Toc97900145"/>
      <w:bookmarkStart w:id="22" w:name="_Toc98149888"/>
      <w:r>
        <w:t>4</w:t>
      </w:r>
      <w:r w:rsidR="007D44C3">
        <w:t>. File Naming Conventions</w:t>
      </w:r>
      <w:bookmarkEnd w:id="19"/>
      <w:bookmarkEnd w:id="20"/>
      <w:bookmarkEnd w:id="21"/>
      <w:bookmarkEnd w:id="22"/>
    </w:p>
    <w:p w14:paraId="3D9FA7D5" w14:textId="0DAB374C" w:rsidR="00B573A7" w:rsidRDefault="007D44C3" w:rsidP="007A2F55">
      <w:pPr>
        <w:rPr>
          <w:rFonts w:eastAsia="Calibri"/>
        </w:rPr>
      </w:pPr>
      <w:r>
        <w:rPr>
          <w:rFonts w:eastAsia="Calibri"/>
        </w:rPr>
        <w:t>The standard full name for OCO</w:t>
      </w:r>
      <w:r w:rsidR="004D0083">
        <w:rPr>
          <w:rFonts w:eastAsia="Calibri"/>
        </w:rPr>
        <w:t xml:space="preserve"> GEOS</w:t>
      </w:r>
      <w:r>
        <w:rPr>
          <w:rFonts w:eastAsia="Calibri"/>
        </w:rPr>
        <w:t xml:space="preserve"> L3 products will follow the format described below: [</w:t>
      </w:r>
      <w:r>
        <w:rPr>
          <w:rFonts w:eastAsia="Calibri"/>
          <w:b/>
        </w:rPr>
        <w:t>satellite</w:t>
      </w:r>
      <w:r>
        <w:rPr>
          <w:rFonts w:eastAsia="Calibri"/>
        </w:rPr>
        <w:t>]</w:t>
      </w:r>
      <w:proofErr w:type="gramStart"/>
      <w:r>
        <w:rPr>
          <w:rFonts w:eastAsia="Calibri"/>
        </w:rPr>
        <w:t>_[</w:t>
      </w:r>
      <w:proofErr w:type="gramEnd"/>
      <w:r>
        <w:rPr>
          <w:rFonts w:eastAsia="Calibri"/>
          <w:b/>
        </w:rPr>
        <w:t>data product</w:t>
      </w:r>
      <w:r>
        <w:rPr>
          <w:rFonts w:eastAsia="Calibri"/>
        </w:rPr>
        <w:t>]_[</w:t>
      </w:r>
      <w:r>
        <w:rPr>
          <w:rFonts w:eastAsia="Calibri"/>
          <w:b/>
        </w:rPr>
        <w:t>time resolution</w:t>
      </w:r>
      <w:r>
        <w:rPr>
          <w:rFonts w:eastAsia="Calibri"/>
        </w:rPr>
        <w:t>]_[</w:t>
      </w:r>
      <w:r>
        <w:rPr>
          <w:rFonts w:eastAsia="Calibri"/>
          <w:b/>
        </w:rPr>
        <w:t>date</w:t>
      </w:r>
      <w:r>
        <w:rPr>
          <w:rFonts w:eastAsia="Calibri"/>
        </w:rPr>
        <w:t>]_[</w:t>
      </w:r>
      <w:r>
        <w:rPr>
          <w:rFonts w:eastAsia="Calibri"/>
          <w:b/>
        </w:rPr>
        <w:t>build ID</w:t>
      </w:r>
      <w:r>
        <w:rPr>
          <w:rFonts w:eastAsia="Calibri"/>
        </w:rPr>
        <w:t>]</w:t>
      </w:r>
      <w:r w:rsidR="00C815B7">
        <w:rPr>
          <w:rFonts w:eastAsia="Calibri"/>
        </w:rPr>
        <w:t>Ar</w:t>
      </w:r>
      <w:r>
        <w:rPr>
          <w:rFonts w:eastAsia="Calibri"/>
        </w:rPr>
        <w:t xml:space="preserve">.nc4 </w:t>
      </w:r>
    </w:p>
    <w:p w14:paraId="30F666A1" w14:textId="77777777" w:rsidR="00B573A7" w:rsidRDefault="00B573A7" w:rsidP="007A2F55">
      <w:pPr>
        <w:rPr>
          <w:rFonts w:ascii="Menlo" w:eastAsia="Menlo" w:hAnsi="Menlo" w:cs="Menlo"/>
          <w:color w:val="000000"/>
          <w:sz w:val="22"/>
          <w:szCs w:val="22"/>
        </w:rPr>
      </w:pPr>
    </w:p>
    <w:p w14:paraId="77CBF691" w14:textId="0ACE6FE4" w:rsidR="00B573A7" w:rsidRDefault="007D44C3" w:rsidP="007A2F55">
      <w:pPr>
        <w:rPr>
          <w:rFonts w:eastAsia="Calibri"/>
        </w:rPr>
      </w:pPr>
      <w:r>
        <w:rPr>
          <w:rFonts w:eastAsia="Calibri"/>
        </w:rPr>
        <w:t xml:space="preserve">For all files, </w:t>
      </w:r>
      <w:r>
        <w:rPr>
          <w:rFonts w:eastAsia="Calibri"/>
          <w:b/>
        </w:rPr>
        <w:t>satellite</w:t>
      </w:r>
      <w:r>
        <w:rPr>
          <w:rFonts w:eastAsia="Calibri"/>
        </w:rPr>
        <w:t xml:space="preserve"> = ‘oco2’ and </w:t>
      </w:r>
      <w:r>
        <w:rPr>
          <w:rFonts w:eastAsia="Calibri"/>
          <w:b/>
        </w:rPr>
        <w:t>data product</w:t>
      </w:r>
      <w:r>
        <w:rPr>
          <w:rFonts w:eastAsia="Calibri"/>
        </w:rPr>
        <w:t xml:space="preserve"> = ‘</w:t>
      </w:r>
      <w:r w:rsidR="004D0083">
        <w:rPr>
          <w:rFonts w:eastAsia="Calibri"/>
        </w:rPr>
        <w:t>GEOS_</w:t>
      </w:r>
      <w:r>
        <w:rPr>
          <w:rFonts w:eastAsia="Calibri"/>
        </w:rPr>
        <w:t xml:space="preserve">L3CO2’. </w:t>
      </w:r>
      <w:r>
        <w:rPr>
          <w:rFonts w:eastAsia="Calibri"/>
          <w:b/>
        </w:rPr>
        <w:t>Time resolution</w:t>
      </w:r>
      <w:r>
        <w:rPr>
          <w:rFonts w:eastAsia="Calibri"/>
        </w:rPr>
        <w:t xml:space="preserve"> describes the frequency at which variables are written within the file and can be ‘month’ or ‘day’. </w:t>
      </w:r>
      <w:r>
        <w:rPr>
          <w:rFonts w:eastAsia="Calibri"/>
          <w:b/>
        </w:rPr>
        <w:t>Date</w:t>
      </w:r>
    </w:p>
    <w:p w14:paraId="4AA912D0" w14:textId="4BEE85E1" w:rsidR="00B573A7" w:rsidRDefault="007D44C3" w:rsidP="007A2F55">
      <w:pPr>
        <w:rPr>
          <w:rFonts w:eastAsia="Calibri"/>
        </w:rPr>
      </w:pPr>
      <w:r>
        <w:rPr>
          <w:rFonts w:eastAsia="Calibri"/>
        </w:rPr>
        <w:t xml:space="preserve">defines the day or month contained in the file and has the form </w:t>
      </w:r>
      <w:proofErr w:type="spellStart"/>
      <w:r>
        <w:rPr>
          <w:rFonts w:eastAsia="Calibri"/>
        </w:rPr>
        <w:t>y</w:t>
      </w:r>
      <w:r w:rsidR="002C0B91">
        <w:rPr>
          <w:rFonts w:eastAsia="Calibri"/>
        </w:rPr>
        <w:t>yy</w:t>
      </w:r>
      <w:r>
        <w:rPr>
          <w:rFonts w:eastAsia="Calibri"/>
        </w:rPr>
        <w:t>ymm</w:t>
      </w:r>
      <w:proofErr w:type="spellEnd"/>
      <w:r>
        <w:rPr>
          <w:rFonts w:eastAsia="Calibri"/>
        </w:rPr>
        <w:t xml:space="preserve"> for monthly files, and the form </w:t>
      </w:r>
      <w:proofErr w:type="spellStart"/>
      <w:r>
        <w:rPr>
          <w:rFonts w:eastAsia="Calibri"/>
        </w:rPr>
        <w:t>y</w:t>
      </w:r>
      <w:r w:rsidR="002C0B91">
        <w:rPr>
          <w:rFonts w:eastAsia="Calibri"/>
        </w:rPr>
        <w:t>yy</w:t>
      </w:r>
      <w:r>
        <w:rPr>
          <w:rFonts w:eastAsia="Calibri"/>
        </w:rPr>
        <w:t>ymmdd</w:t>
      </w:r>
      <w:proofErr w:type="spellEnd"/>
      <w:r>
        <w:rPr>
          <w:rFonts w:eastAsia="Calibri"/>
        </w:rPr>
        <w:t xml:space="preserve"> for daily files. More details on filenames </w:t>
      </w:r>
      <w:r w:rsidR="00DC4428">
        <w:rPr>
          <w:rFonts w:eastAsia="Calibri"/>
        </w:rPr>
        <w:t xml:space="preserve">are </w:t>
      </w:r>
      <w:r>
        <w:rPr>
          <w:rFonts w:eastAsia="Calibri"/>
        </w:rPr>
        <w:t xml:space="preserve">given in the description of </w:t>
      </w:r>
      <w:r>
        <w:rPr>
          <w:rFonts w:eastAsia="Calibri"/>
        </w:rPr>
        <w:lastRenderedPageBreak/>
        <w:t>available datasets below.</w:t>
      </w:r>
      <w:r w:rsidR="002C0B91">
        <w:rPr>
          <w:rFonts w:eastAsia="Calibri"/>
        </w:rPr>
        <w:t xml:space="preserve"> Note that the OCO L2 products use a </w:t>
      </w:r>
      <w:r w:rsidR="00DC4428">
        <w:rPr>
          <w:rFonts w:eastAsia="Calibri"/>
        </w:rPr>
        <w:t>2-digit</w:t>
      </w:r>
      <w:r w:rsidR="002C0B91">
        <w:rPr>
          <w:rFonts w:eastAsia="Calibri"/>
        </w:rPr>
        <w:t xml:space="preserve"> year </w:t>
      </w:r>
      <w:r w:rsidR="00DC4428">
        <w:rPr>
          <w:rFonts w:eastAsia="Calibri"/>
        </w:rPr>
        <w:t xml:space="preserve">while </w:t>
      </w:r>
      <w:r w:rsidR="002C0B91">
        <w:rPr>
          <w:rFonts w:eastAsia="Calibri"/>
        </w:rPr>
        <w:t>we use a 4</w:t>
      </w:r>
      <w:r w:rsidR="00DC4428">
        <w:rPr>
          <w:rFonts w:eastAsia="Calibri"/>
        </w:rPr>
        <w:t>-</w:t>
      </w:r>
      <w:r w:rsidR="002C0B91">
        <w:rPr>
          <w:rFonts w:eastAsia="Calibri"/>
        </w:rPr>
        <w:t>digit year</w:t>
      </w:r>
      <w:r w:rsidR="00DC4428">
        <w:rPr>
          <w:rFonts w:eastAsia="Calibri"/>
        </w:rPr>
        <w:t xml:space="preserve"> identifier</w:t>
      </w:r>
      <w:r w:rsidR="002C0B91">
        <w:rPr>
          <w:rFonts w:eastAsia="Calibri"/>
        </w:rPr>
        <w:t>.</w:t>
      </w:r>
    </w:p>
    <w:p w14:paraId="5343A50E" w14:textId="78A7A8C8" w:rsidR="00B573A7" w:rsidRDefault="00FF28E4" w:rsidP="00D66257">
      <w:pPr>
        <w:pStyle w:val="Heading1"/>
      </w:pPr>
      <w:bookmarkStart w:id="23" w:name="_Toc97898901"/>
      <w:bookmarkStart w:id="24" w:name="_Toc97899196"/>
      <w:bookmarkStart w:id="25" w:name="_Toc97900146"/>
      <w:bookmarkStart w:id="26" w:name="_Toc98149889"/>
      <w:r>
        <w:t>5</w:t>
      </w:r>
      <w:r w:rsidR="007D44C3">
        <w:t>. Available Data</w:t>
      </w:r>
      <w:bookmarkEnd w:id="23"/>
      <w:bookmarkEnd w:id="24"/>
      <w:bookmarkEnd w:id="25"/>
      <w:bookmarkEnd w:id="26"/>
    </w:p>
    <w:p w14:paraId="651FEEB6" w14:textId="77777777" w:rsidR="00B573A7" w:rsidRDefault="007D44C3" w:rsidP="007A2F55">
      <w:pPr>
        <w:rPr>
          <w:rFonts w:eastAsia="Calibri"/>
        </w:rPr>
      </w:pPr>
      <w:r>
        <w:rPr>
          <w:rFonts w:eastAsia="Calibri"/>
        </w:rPr>
        <w:t xml:space="preserve">Data are provided in </w:t>
      </w:r>
      <w:proofErr w:type="spellStart"/>
      <w:r>
        <w:rPr>
          <w:rFonts w:eastAsia="Calibri"/>
        </w:rPr>
        <w:t>netCDF</w:t>
      </w:r>
      <w:proofErr w:type="spellEnd"/>
      <w:r>
        <w:rPr>
          <w:rFonts w:eastAsia="Calibri"/>
        </w:rPr>
        <w:t xml:space="preserve"> format in the following collections: </w:t>
      </w:r>
    </w:p>
    <w:p w14:paraId="1515BA26" w14:textId="2A1BC6A4" w:rsidR="00B573A7" w:rsidRDefault="007D44C3" w:rsidP="007A2F55">
      <w:pPr>
        <w:rPr>
          <w:rFonts w:eastAsia="Calibri"/>
          <w:color w:val="0000FF"/>
        </w:rPr>
      </w:pPr>
      <w:r w:rsidRPr="00C308A4">
        <w:rPr>
          <w:rFonts w:ascii="Menlo" w:eastAsia="Menlo" w:hAnsi="Menlo" w:cs="Menlo"/>
          <w:b/>
          <w:bCs/>
          <w:color w:val="1500FF"/>
          <w:sz w:val="22"/>
          <w:szCs w:val="22"/>
        </w:rPr>
        <w:t>oco2_</w:t>
      </w:r>
      <w:r w:rsidR="004D0083">
        <w:rPr>
          <w:rFonts w:ascii="Menlo" w:eastAsia="Menlo" w:hAnsi="Menlo" w:cs="Menlo"/>
          <w:b/>
          <w:bCs/>
          <w:color w:val="1500FF"/>
          <w:sz w:val="22"/>
          <w:szCs w:val="22"/>
        </w:rPr>
        <w:t>GEOS_</w:t>
      </w:r>
      <w:r w:rsidRPr="00C308A4">
        <w:rPr>
          <w:rFonts w:ascii="Menlo" w:eastAsia="Menlo" w:hAnsi="Menlo" w:cs="Menlo"/>
          <w:b/>
          <w:bCs/>
          <w:color w:val="1500FF"/>
          <w:sz w:val="22"/>
          <w:szCs w:val="22"/>
        </w:rPr>
        <w:t>L3CO2_day</w:t>
      </w:r>
      <w:r>
        <w:rPr>
          <w:rFonts w:eastAsia="Calibri"/>
        </w:rPr>
        <w:t xml:space="preserve">:  OCO-2 Level 3 Daily XCO2 </w:t>
      </w:r>
    </w:p>
    <w:p w14:paraId="7D930B35" w14:textId="77777777" w:rsidR="00B573A7" w:rsidRDefault="007D44C3" w:rsidP="007A2F55">
      <w:pPr>
        <w:rPr>
          <w:rFonts w:eastAsia="Calibri"/>
        </w:rPr>
      </w:pPr>
      <w:r>
        <w:rPr>
          <w:rFonts w:eastAsia="Calibri"/>
          <w:b/>
        </w:rPr>
        <w:t xml:space="preserve">     Frequency: </w:t>
      </w:r>
      <w:r>
        <w:rPr>
          <w:rFonts w:eastAsia="Calibri"/>
          <w:i/>
        </w:rPr>
        <w:t>Daily, containing 1 daily value</w:t>
      </w:r>
    </w:p>
    <w:p w14:paraId="0D21F46E" w14:textId="77777777" w:rsidR="00B573A7" w:rsidRDefault="007D44C3" w:rsidP="007A2F55">
      <w:pPr>
        <w:rPr>
          <w:rFonts w:eastAsia="Calibri"/>
        </w:rPr>
      </w:pPr>
      <w:r>
        <w:rPr>
          <w:rFonts w:eastAsia="Calibri"/>
          <w:b/>
        </w:rPr>
        <w:t xml:space="preserve">     Dimensions: </w:t>
      </w:r>
      <w:r>
        <w:rPr>
          <w:rFonts w:eastAsia="Calibri"/>
          <w:i/>
        </w:rPr>
        <w:t>longitude=576, latitude=361, time=1</w:t>
      </w:r>
    </w:p>
    <w:p w14:paraId="6AAAE352" w14:textId="77777777" w:rsidR="00B573A7" w:rsidRDefault="007D44C3" w:rsidP="007A2F55">
      <w:pPr>
        <w:rPr>
          <w:rFonts w:eastAsia="Calibri"/>
          <w:i/>
        </w:rPr>
      </w:pPr>
      <w:r>
        <w:rPr>
          <w:rFonts w:eastAsia="Calibri"/>
          <w:b/>
        </w:rPr>
        <w:t xml:space="preserve">     Granule Size: </w:t>
      </w:r>
      <w:r>
        <w:rPr>
          <w:rFonts w:eastAsia="Calibri"/>
          <w:i/>
        </w:rPr>
        <w:t>~3.2 MB</w:t>
      </w:r>
    </w:p>
    <w:p w14:paraId="38DFA5F1" w14:textId="1E19036F" w:rsidR="00B573A7" w:rsidRDefault="007D44C3" w:rsidP="007A2F55">
      <w:pPr>
        <w:rPr>
          <w:rFonts w:eastAsia="Calibri"/>
          <w:i/>
        </w:rPr>
      </w:pPr>
      <w:r>
        <w:rPr>
          <w:rFonts w:eastAsia="Calibri"/>
          <w:i/>
        </w:rPr>
        <w:t xml:space="preserve">     </w:t>
      </w:r>
      <w:r>
        <w:rPr>
          <w:rFonts w:eastAsia="Calibri"/>
          <w:b/>
        </w:rPr>
        <w:t>Short name</w:t>
      </w:r>
      <w:r>
        <w:rPr>
          <w:rFonts w:eastAsia="Calibri"/>
        </w:rPr>
        <w:t xml:space="preserve">: </w:t>
      </w:r>
      <w:r>
        <w:rPr>
          <w:rFonts w:eastAsia="Calibri"/>
          <w:i/>
          <w:color w:val="000000"/>
        </w:rPr>
        <w:t>oco2_</w:t>
      </w:r>
      <w:r w:rsidR="004D0083">
        <w:rPr>
          <w:rFonts w:eastAsia="Calibri"/>
          <w:i/>
          <w:color w:val="000000"/>
        </w:rPr>
        <w:t>GEOS_</w:t>
      </w:r>
      <w:r>
        <w:rPr>
          <w:rFonts w:eastAsia="Calibri"/>
          <w:i/>
          <w:color w:val="000000"/>
        </w:rPr>
        <w:t>L3CO2_day</w:t>
      </w:r>
      <w:r>
        <w:rPr>
          <w:rFonts w:eastAsia="Calibri"/>
          <w:i/>
        </w:rPr>
        <w:t xml:space="preserve">     </w:t>
      </w:r>
    </w:p>
    <w:p w14:paraId="76EDF0A1" w14:textId="56BA718C" w:rsidR="00B573A7" w:rsidRDefault="007D44C3" w:rsidP="007A2F55">
      <w:pPr>
        <w:rPr>
          <w:rFonts w:eastAsia="Calibri"/>
          <w:i/>
        </w:rPr>
      </w:pPr>
      <w:r>
        <w:rPr>
          <w:rFonts w:eastAsia="Calibri"/>
          <w:i/>
        </w:rPr>
        <w:t xml:space="preserve">     </w:t>
      </w:r>
      <w:r>
        <w:rPr>
          <w:rFonts w:eastAsia="Calibri"/>
          <w:b/>
        </w:rPr>
        <w:t xml:space="preserve">Filename: </w:t>
      </w:r>
      <w:r>
        <w:rPr>
          <w:rFonts w:eastAsia="Calibri"/>
          <w:i/>
        </w:rPr>
        <w:t>oco2_</w:t>
      </w:r>
      <w:r w:rsidR="004D0083">
        <w:rPr>
          <w:rFonts w:eastAsia="Calibri"/>
          <w:i/>
        </w:rPr>
        <w:t>GEOS_</w:t>
      </w:r>
      <w:r>
        <w:rPr>
          <w:rFonts w:eastAsia="Calibri"/>
          <w:i/>
        </w:rPr>
        <w:t>L3CO2_day_</w:t>
      </w:r>
      <w:r>
        <w:rPr>
          <w:rFonts w:eastAsia="Calibri"/>
          <w:b/>
          <w:i/>
        </w:rPr>
        <w:t>y</w:t>
      </w:r>
      <w:r w:rsidR="002C0B91">
        <w:rPr>
          <w:rFonts w:eastAsia="Calibri"/>
          <w:b/>
          <w:i/>
        </w:rPr>
        <w:t>yy</w:t>
      </w:r>
      <w:r>
        <w:rPr>
          <w:rFonts w:eastAsia="Calibri"/>
          <w:b/>
          <w:i/>
        </w:rPr>
        <w:t>ymmdd</w:t>
      </w:r>
      <w:r>
        <w:rPr>
          <w:rFonts w:eastAsia="Calibri"/>
          <w:i/>
        </w:rPr>
        <w:t xml:space="preserve">_B10206Ar.nc4 where </w:t>
      </w:r>
      <w:proofErr w:type="spellStart"/>
      <w:r>
        <w:rPr>
          <w:rFonts w:eastAsia="Calibri"/>
          <w:b/>
          <w:i/>
        </w:rPr>
        <w:t>y</w:t>
      </w:r>
      <w:r w:rsidR="002C0B91">
        <w:rPr>
          <w:rFonts w:eastAsia="Calibri"/>
          <w:b/>
          <w:i/>
        </w:rPr>
        <w:t>yy</w:t>
      </w:r>
      <w:r>
        <w:rPr>
          <w:rFonts w:eastAsia="Calibri"/>
          <w:b/>
          <w:i/>
        </w:rPr>
        <w:t>ymmdd</w:t>
      </w:r>
      <w:proofErr w:type="spellEnd"/>
      <w:r>
        <w:rPr>
          <w:rFonts w:eastAsia="Calibri"/>
          <w:i/>
        </w:rPr>
        <w:t xml:space="preserve"> reflects the </w:t>
      </w:r>
      <w:r w:rsidR="00DC4428">
        <w:rPr>
          <w:rFonts w:eastAsia="Calibri"/>
          <w:i/>
        </w:rPr>
        <w:t>4-digit</w:t>
      </w:r>
      <w:r>
        <w:rPr>
          <w:rFonts w:eastAsia="Calibri"/>
          <w:i/>
        </w:rPr>
        <w:t xml:space="preserve"> year, month, and day of the date whose contents are reported in the file.</w:t>
      </w:r>
    </w:p>
    <w:p w14:paraId="213547C7" w14:textId="0E1BF5C5" w:rsidR="00B573A7" w:rsidRDefault="007D44C3" w:rsidP="007A2F55">
      <w:pPr>
        <w:rPr>
          <w:rFonts w:eastAsia="Calibri"/>
        </w:rPr>
      </w:pPr>
      <w:r>
        <w:rPr>
          <w:rFonts w:eastAsia="Calibri"/>
          <w:i/>
        </w:rPr>
        <w:t xml:space="preserve">     </w:t>
      </w:r>
      <w:proofErr w:type="spellStart"/>
      <w:r>
        <w:rPr>
          <w:rFonts w:eastAsia="Calibri"/>
          <w:b/>
        </w:rPr>
        <w:t>doi</w:t>
      </w:r>
      <w:proofErr w:type="spellEnd"/>
      <w:r>
        <w:rPr>
          <w:rFonts w:eastAsia="Calibri"/>
        </w:rPr>
        <w:t>:</w:t>
      </w:r>
      <w:r w:rsidR="001912D2">
        <w:rPr>
          <w:rFonts w:eastAsia="Calibri"/>
        </w:rPr>
        <w:t xml:space="preserve"> </w:t>
      </w:r>
      <w:r w:rsidR="001912D2" w:rsidRPr="001912D2">
        <w:rPr>
          <w:rFonts w:eastAsia="Calibri"/>
        </w:rPr>
        <w:t>10.5067/Y9M4NM9MPCGH</w:t>
      </w:r>
    </w:p>
    <w:p w14:paraId="140F575E" w14:textId="77777777" w:rsidR="00B573A7" w:rsidRDefault="00B573A7" w:rsidP="007A2F55">
      <w:pPr>
        <w:rPr>
          <w:rFonts w:eastAsia="Calibri"/>
        </w:rPr>
      </w:pPr>
    </w:p>
    <w:p w14:paraId="2B975BDC" w14:textId="77777777" w:rsidR="00B573A7" w:rsidRDefault="007D44C3" w:rsidP="007A2F55">
      <w:pPr>
        <w:rPr>
          <w:rFonts w:eastAsia="Calibri"/>
          <w:b/>
          <w:i/>
        </w:rPr>
      </w:pPr>
      <w:r>
        <w:rPr>
          <w:rFonts w:eastAsia="Calibri"/>
          <w:b/>
          <w:i/>
        </w:rPr>
        <w:t>Science Variables</w:t>
      </w:r>
    </w:p>
    <w:tbl>
      <w:tblPr>
        <w:tblStyle w:val="a"/>
        <w:tblW w:w="9512" w:type="dxa"/>
        <w:tblInd w:w="108" w:type="dxa"/>
        <w:tblLayout w:type="fixed"/>
        <w:tblLook w:val="0000" w:firstRow="0" w:lastRow="0" w:firstColumn="0" w:lastColumn="0" w:noHBand="0" w:noVBand="0"/>
      </w:tblPr>
      <w:tblGrid>
        <w:gridCol w:w="1484"/>
        <w:gridCol w:w="900"/>
        <w:gridCol w:w="4500"/>
        <w:gridCol w:w="2628"/>
      </w:tblGrid>
      <w:tr w:rsidR="00B573A7" w14:paraId="546D0913" w14:textId="77777777" w:rsidTr="00FF28E4">
        <w:tc>
          <w:tcPr>
            <w:tcW w:w="1484" w:type="dxa"/>
            <w:tcBorders>
              <w:top w:val="nil"/>
              <w:left w:val="nil"/>
              <w:bottom w:val="single" w:sz="16" w:space="0" w:color="000000"/>
              <w:right w:val="single" w:sz="8" w:space="0" w:color="000000"/>
            </w:tcBorders>
          </w:tcPr>
          <w:p w14:paraId="68ABCEED" w14:textId="77777777" w:rsidR="00B573A7" w:rsidRDefault="007D44C3" w:rsidP="007A2F55">
            <w:pPr>
              <w:rPr>
                <w:rFonts w:eastAsia="Calibri"/>
              </w:rPr>
            </w:pPr>
            <w:r>
              <w:rPr>
                <w:rFonts w:eastAsia="Calibri"/>
                <w:b/>
                <w:i/>
              </w:rPr>
              <w:t>Name</w:t>
            </w:r>
          </w:p>
        </w:tc>
        <w:tc>
          <w:tcPr>
            <w:tcW w:w="900" w:type="dxa"/>
            <w:tcBorders>
              <w:top w:val="nil"/>
              <w:left w:val="single" w:sz="8" w:space="0" w:color="000000"/>
              <w:bottom w:val="single" w:sz="16" w:space="0" w:color="000000"/>
              <w:right w:val="single" w:sz="8" w:space="0" w:color="000000"/>
            </w:tcBorders>
          </w:tcPr>
          <w:p w14:paraId="222E494B" w14:textId="77777777" w:rsidR="00B573A7" w:rsidRDefault="007D44C3" w:rsidP="007A2F55">
            <w:pPr>
              <w:rPr>
                <w:rFonts w:eastAsia="Calibri"/>
              </w:rPr>
            </w:pPr>
            <w:r>
              <w:rPr>
                <w:rFonts w:eastAsia="Calibri"/>
                <w:b/>
                <w:i/>
              </w:rPr>
              <w:t>Dim</w:t>
            </w:r>
          </w:p>
        </w:tc>
        <w:tc>
          <w:tcPr>
            <w:tcW w:w="4500" w:type="dxa"/>
            <w:tcBorders>
              <w:top w:val="nil"/>
              <w:left w:val="single" w:sz="8" w:space="0" w:color="000000"/>
              <w:bottom w:val="single" w:sz="16" w:space="0" w:color="000000"/>
              <w:right w:val="single" w:sz="8" w:space="0" w:color="000000"/>
            </w:tcBorders>
          </w:tcPr>
          <w:p w14:paraId="64BE8B00" w14:textId="77777777" w:rsidR="00B573A7" w:rsidRDefault="007D44C3" w:rsidP="007A2F55">
            <w:pPr>
              <w:rPr>
                <w:rFonts w:eastAsia="Calibri"/>
              </w:rPr>
            </w:pPr>
            <w:r>
              <w:rPr>
                <w:rFonts w:eastAsia="Calibri"/>
                <w:b/>
                <w:i/>
              </w:rPr>
              <w:t>Description</w:t>
            </w:r>
          </w:p>
        </w:tc>
        <w:tc>
          <w:tcPr>
            <w:tcW w:w="2628" w:type="dxa"/>
            <w:tcBorders>
              <w:top w:val="nil"/>
              <w:left w:val="single" w:sz="8" w:space="0" w:color="000000"/>
              <w:bottom w:val="single" w:sz="16" w:space="0" w:color="000000"/>
              <w:right w:val="nil"/>
            </w:tcBorders>
          </w:tcPr>
          <w:p w14:paraId="7CE76726" w14:textId="77777777" w:rsidR="00B573A7" w:rsidRDefault="007D44C3" w:rsidP="007A2F55">
            <w:pPr>
              <w:rPr>
                <w:rFonts w:eastAsia="Calibri"/>
              </w:rPr>
            </w:pPr>
            <w:r>
              <w:rPr>
                <w:rFonts w:eastAsia="Calibri"/>
                <w:b/>
                <w:i/>
              </w:rPr>
              <w:t>Units</w:t>
            </w:r>
          </w:p>
        </w:tc>
      </w:tr>
      <w:tr w:rsidR="00B573A7" w14:paraId="2D689A1D" w14:textId="77777777" w:rsidTr="00FF28E4">
        <w:tc>
          <w:tcPr>
            <w:tcW w:w="1484" w:type="dxa"/>
            <w:tcBorders>
              <w:top w:val="single" w:sz="4" w:space="0" w:color="000000"/>
              <w:left w:val="nil"/>
              <w:bottom w:val="single" w:sz="4" w:space="0" w:color="000000"/>
              <w:right w:val="single" w:sz="8" w:space="0" w:color="000000"/>
            </w:tcBorders>
          </w:tcPr>
          <w:p w14:paraId="760209DF" w14:textId="77777777" w:rsidR="00B573A7" w:rsidRDefault="007D44C3" w:rsidP="007A2F55">
            <w:pPr>
              <w:rPr>
                <w:rFonts w:eastAsia="Calibri"/>
              </w:rPr>
            </w:pPr>
            <w:r>
              <w:rPr>
                <w:rFonts w:eastAsia="Calibri"/>
              </w:rPr>
              <w:t>XCO2</w:t>
            </w:r>
          </w:p>
        </w:tc>
        <w:tc>
          <w:tcPr>
            <w:tcW w:w="900" w:type="dxa"/>
            <w:tcBorders>
              <w:top w:val="single" w:sz="4" w:space="0" w:color="000000"/>
              <w:left w:val="single" w:sz="8" w:space="0" w:color="000000"/>
              <w:bottom w:val="single" w:sz="4" w:space="0" w:color="000000"/>
              <w:right w:val="single" w:sz="8" w:space="0" w:color="000000"/>
            </w:tcBorders>
          </w:tcPr>
          <w:p w14:paraId="4741A666" w14:textId="77777777" w:rsidR="00B573A7" w:rsidRDefault="007D44C3" w:rsidP="007A2F55">
            <w:pPr>
              <w:rPr>
                <w:rFonts w:eastAsia="Calibri"/>
              </w:rPr>
            </w:pPr>
            <w:proofErr w:type="spellStart"/>
            <w:r>
              <w:rPr>
                <w:rFonts w:eastAsia="Calibri"/>
              </w:rPr>
              <w:t>tyx</w:t>
            </w:r>
            <w:proofErr w:type="spellEnd"/>
          </w:p>
        </w:tc>
        <w:tc>
          <w:tcPr>
            <w:tcW w:w="4500" w:type="dxa"/>
            <w:tcBorders>
              <w:top w:val="single" w:sz="4" w:space="0" w:color="000000"/>
              <w:left w:val="single" w:sz="8" w:space="0" w:color="000000"/>
              <w:bottom w:val="single" w:sz="4" w:space="0" w:color="000000"/>
              <w:right w:val="single" w:sz="8" w:space="0" w:color="000000"/>
            </w:tcBorders>
          </w:tcPr>
          <w:p w14:paraId="3C997098" w14:textId="77777777" w:rsidR="00B573A7" w:rsidRDefault="007D44C3" w:rsidP="007A2F55">
            <w:pPr>
              <w:rPr>
                <w:rFonts w:eastAsia="Calibri"/>
              </w:rPr>
            </w:pPr>
            <w:r>
              <w:rPr>
                <w:rFonts w:eastAsia="Calibri"/>
              </w:rPr>
              <w:t>CO2 Dry-Air Column Average (analysis)</w:t>
            </w:r>
          </w:p>
        </w:tc>
        <w:tc>
          <w:tcPr>
            <w:tcW w:w="2628" w:type="dxa"/>
            <w:tcBorders>
              <w:top w:val="single" w:sz="4" w:space="0" w:color="000000"/>
              <w:left w:val="single" w:sz="8" w:space="0" w:color="000000"/>
              <w:bottom w:val="single" w:sz="4" w:space="0" w:color="000000"/>
              <w:right w:val="nil"/>
            </w:tcBorders>
          </w:tcPr>
          <w:p w14:paraId="65815361" w14:textId="77777777" w:rsidR="00B573A7" w:rsidRDefault="007D44C3" w:rsidP="007A2F55">
            <w:pPr>
              <w:rPr>
                <w:rFonts w:eastAsia="Calibri"/>
              </w:rPr>
            </w:pPr>
            <w:r>
              <w:rPr>
                <w:rFonts w:eastAsia="Calibri"/>
              </w:rPr>
              <w:t>mol mol-1</w:t>
            </w:r>
          </w:p>
        </w:tc>
      </w:tr>
      <w:tr w:rsidR="00B573A7" w14:paraId="1F9E6780" w14:textId="77777777" w:rsidTr="00FF28E4">
        <w:tc>
          <w:tcPr>
            <w:tcW w:w="1484" w:type="dxa"/>
            <w:tcBorders>
              <w:top w:val="single" w:sz="4" w:space="0" w:color="000000"/>
              <w:left w:val="nil"/>
              <w:bottom w:val="single" w:sz="4" w:space="0" w:color="000000"/>
              <w:right w:val="single" w:sz="8" w:space="0" w:color="000000"/>
            </w:tcBorders>
          </w:tcPr>
          <w:p w14:paraId="20ED1744" w14:textId="0D76DDB4" w:rsidR="00B573A7" w:rsidRDefault="007D44C3" w:rsidP="007A2F55">
            <w:pPr>
              <w:rPr>
                <w:rFonts w:eastAsia="Calibri"/>
              </w:rPr>
            </w:pPr>
            <w:r>
              <w:rPr>
                <w:rFonts w:eastAsia="Calibri"/>
              </w:rPr>
              <w:t>XCO2</w:t>
            </w:r>
            <w:r w:rsidR="005C590B">
              <w:rPr>
                <w:rFonts w:eastAsia="Calibri"/>
              </w:rPr>
              <w:t>PREC</w:t>
            </w:r>
          </w:p>
        </w:tc>
        <w:tc>
          <w:tcPr>
            <w:tcW w:w="900" w:type="dxa"/>
            <w:tcBorders>
              <w:top w:val="single" w:sz="4" w:space="0" w:color="000000"/>
              <w:left w:val="single" w:sz="8" w:space="0" w:color="000000"/>
              <w:bottom w:val="single" w:sz="4" w:space="0" w:color="000000"/>
              <w:right w:val="single" w:sz="8" w:space="0" w:color="000000"/>
            </w:tcBorders>
          </w:tcPr>
          <w:p w14:paraId="42A23F2E" w14:textId="77777777" w:rsidR="00B573A7" w:rsidRDefault="007D44C3" w:rsidP="007A2F55">
            <w:pPr>
              <w:rPr>
                <w:rFonts w:eastAsia="Calibri"/>
              </w:rPr>
            </w:pPr>
            <w:proofErr w:type="spellStart"/>
            <w:r>
              <w:rPr>
                <w:rFonts w:eastAsia="Calibri"/>
              </w:rPr>
              <w:t>tyx</w:t>
            </w:r>
            <w:proofErr w:type="spellEnd"/>
          </w:p>
        </w:tc>
        <w:tc>
          <w:tcPr>
            <w:tcW w:w="4500" w:type="dxa"/>
            <w:tcBorders>
              <w:top w:val="single" w:sz="4" w:space="0" w:color="000000"/>
              <w:left w:val="single" w:sz="8" w:space="0" w:color="000000"/>
              <w:bottom w:val="single" w:sz="4" w:space="0" w:color="000000"/>
              <w:right w:val="single" w:sz="8" w:space="0" w:color="000000"/>
            </w:tcBorders>
          </w:tcPr>
          <w:p w14:paraId="655E9961" w14:textId="7203F268" w:rsidR="00B573A7" w:rsidRDefault="007D44C3" w:rsidP="007A2F55">
            <w:pPr>
              <w:rPr>
                <w:rFonts w:eastAsia="Calibri"/>
              </w:rPr>
            </w:pPr>
            <w:r>
              <w:rPr>
                <w:rFonts w:eastAsia="Calibri"/>
              </w:rPr>
              <w:t xml:space="preserve">CO2 Dry-Air Column Average </w:t>
            </w:r>
            <w:r w:rsidR="005C590B">
              <w:rPr>
                <w:rFonts w:eastAsia="Calibri"/>
              </w:rPr>
              <w:t>Precision</w:t>
            </w:r>
          </w:p>
        </w:tc>
        <w:tc>
          <w:tcPr>
            <w:tcW w:w="2628" w:type="dxa"/>
            <w:tcBorders>
              <w:top w:val="single" w:sz="4" w:space="0" w:color="000000"/>
              <w:left w:val="single" w:sz="8" w:space="0" w:color="000000"/>
              <w:bottom w:val="single" w:sz="4" w:space="0" w:color="000000"/>
              <w:right w:val="nil"/>
            </w:tcBorders>
          </w:tcPr>
          <w:p w14:paraId="792F1DFD" w14:textId="77777777" w:rsidR="00B573A7" w:rsidRDefault="007D44C3" w:rsidP="007A2F55">
            <w:pPr>
              <w:rPr>
                <w:rFonts w:eastAsia="Calibri"/>
              </w:rPr>
            </w:pPr>
            <w:r>
              <w:rPr>
                <w:rFonts w:eastAsia="Calibri"/>
              </w:rPr>
              <w:t>mol mol-1</w:t>
            </w:r>
          </w:p>
        </w:tc>
      </w:tr>
    </w:tbl>
    <w:p w14:paraId="1AF56541" w14:textId="77777777" w:rsidR="00B573A7" w:rsidRDefault="00B573A7" w:rsidP="007A2F55">
      <w:pPr>
        <w:rPr>
          <w:rFonts w:eastAsia="Calibri"/>
        </w:rPr>
      </w:pPr>
    </w:p>
    <w:p w14:paraId="533A3A97" w14:textId="6728EC9D" w:rsidR="00B573A7" w:rsidRDefault="007D44C3" w:rsidP="007A2F55">
      <w:pPr>
        <w:rPr>
          <w:rFonts w:eastAsia="Calibri"/>
          <w:color w:val="0000FF"/>
        </w:rPr>
      </w:pPr>
      <w:r w:rsidRPr="00C308A4">
        <w:rPr>
          <w:rFonts w:ascii="Menlo" w:eastAsia="Menlo" w:hAnsi="Menlo" w:cs="Menlo"/>
          <w:b/>
          <w:bCs/>
          <w:color w:val="1500FF"/>
          <w:sz w:val="22"/>
          <w:szCs w:val="22"/>
        </w:rPr>
        <w:t>oco2_</w:t>
      </w:r>
      <w:r w:rsidR="004D0083">
        <w:rPr>
          <w:rFonts w:ascii="Menlo" w:eastAsia="Menlo" w:hAnsi="Menlo" w:cs="Menlo"/>
          <w:b/>
          <w:bCs/>
          <w:color w:val="1500FF"/>
          <w:sz w:val="22"/>
          <w:szCs w:val="22"/>
        </w:rPr>
        <w:t>GEOS_</w:t>
      </w:r>
      <w:r w:rsidRPr="00C308A4">
        <w:rPr>
          <w:rFonts w:ascii="Menlo" w:eastAsia="Menlo" w:hAnsi="Menlo" w:cs="Menlo"/>
          <w:b/>
          <w:bCs/>
          <w:color w:val="1500FF"/>
          <w:sz w:val="22"/>
          <w:szCs w:val="22"/>
        </w:rPr>
        <w:t>L3CO2_month</w:t>
      </w:r>
      <w:r>
        <w:rPr>
          <w:rFonts w:eastAsia="Calibri"/>
        </w:rPr>
        <w:t xml:space="preserve">:  OCO-2 Level 3 Monthly XCO2 </w:t>
      </w:r>
    </w:p>
    <w:p w14:paraId="7BE693BC" w14:textId="77777777" w:rsidR="00B573A7" w:rsidRDefault="007D44C3" w:rsidP="007A2F55">
      <w:pPr>
        <w:rPr>
          <w:rFonts w:eastAsia="Calibri"/>
        </w:rPr>
      </w:pPr>
      <w:r>
        <w:rPr>
          <w:rFonts w:eastAsia="Calibri"/>
          <w:b/>
        </w:rPr>
        <w:t xml:space="preserve">     Frequency: </w:t>
      </w:r>
      <w:r>
        <w:rPr>
          <w:rFonts w:eastAsia="Calibri"/>
          <w:i/>
        </w:rPr>
        <w:t>Monthly, containing 1 monthly value</w:t>
      </w:r>
    </w:p>
    <w:p w14:paraId="57BE8E2E" w14:textId="77777777" w:rsidR="00B573A7" w:rsidRDefault="007D44C3" w:rsidP="007A2F55">
      <w:pPr>
        <w:rPr>
          <w:rFonts w:eastAsia="Calibri"/>
        </w:rPr>
      </w:pPr>
      <w:r>
        <w:rPr>
          <w:rFonts w:eastAsia="Calibri"/>
          <w:b/>
        </w:rPr>
        <w:t xml:space="preserve">     Dimensions: </w:t>
      </w:r>
      <w:r>
        <w:rPr>
          <w:rFonts w:eastAsia="Calibri"/>
          <w:i/>
        </w:rPr>
        <w:t>longitude=576, latitude=361, time=1</w:t>
      </w:r>
    </w:p>
    <w:p w14:paraId="4461505B" w14:textId="77777777" w:rsidR="00B573A7" w:rsidRDefault="007D44C3" w:rsidP="007A2F55">
      <w:pPr>
        <w:rPr>
          <w:rFonts w:eastAsia="Calibri"/>
          <w:i/>
        </w:rPr>
      </w:pPr>
      <w:r>
        <w:rPr>
          <w:rFonts w:eastAsia="Calibri"/>
          <w:b/>
        </w:rPr>
        <w:t xml:space="preserve">     Granule Size: </w:t>
      </w:r>
      <w:r>
        <w:rPr>
          <w:rFonts w:eastAsia="Calibri"/>
          <w:i/>
        </w:rPr>
        <w:t>~3.2 MB</w:t>
      </w:r>
    </w:p>
    <w:p w14:paraId="64547E23" w14:textId="2440485A" w:rsidR="00B573A7" w:rsidRDefault="007D44C3" w:rsidP="007A2F55">
      <w:pPr>
        <w:rPr>
          <w:rFonts w:eastAsia="Calibri"/>
          <w:i/>
        </w:rPr>
      </w:pPr>
      <w:r>
        <w:rPr>
          <w:rFonts w:eastAsia="Calibri"/>
          <w:i/>
        </w:rPr>
        <w:t xml:space="preserve">     </w:t>
      </w:r>
      <w:r>
        <w:rPr>
          <w:rFonts w:eastAsia="Calibri"/>
          <w:b/>
        </w:rPr>
        <w:t>Short name</w:t>
      </w:r>
      <w:r>
        <w:rPr>
          <w:rFonts w:eastAsia="Calibri"/>
        </w:rPr>
        <w:t xml:space="preserve">: </w:t>
      </w:r>
      <w:r>
        <w:rPr>
          <w:rFonts w:eastAsia="Calibri"/>
          <w:i/>
          <w:color w:val="000000"/>
        </w:rPr>
        <w:t>oco2_</w:t>
      </w:r>
      <w:r w:rsidR="004D0083">
        <w:rPr>
          <w:rFonts w:eastAsia="Calibri"/>
          <w:i/>
          <w:color w:val="000000"/>
        </w:rPr>
        <w:t>GEOS_</w:t>
      </w:r>
      <w:r>
        <w:rPr>
          <w:rFonts w:eastAsia="Calibri"/>
          <w:i/>
          <w:color w:val="000000"/>
        </w:rPr>
        <w:t>L3CO2_month</w:t>
      </w:r>
      <w:r>
        <w:rPr>
          <w:rFonts w:eastAsia="Calibri"/>
          <w:i/>
        </w:rPr>
        <w:t xml:space="preserve">     </w:t>
      </w:r>
    </w:p>
    <w:p w14:paraId="1877DEB5" w14:textId="289B27C7" w:rsidR="00B573A7" w:rsidRDefault="007D44C3" w:rsidP="007A2F55">
      <w:pPr>
        <w:rPr>
          <w:rFonts w:eastAsia="Calibri"/>
          <w:i/>
        </w:rPr>
      </w:pPr>
      <w:r>
        <w:rPr>
          <w:rFonts w:eastAsia="Calibri"/>
          <w:i/>
        </w:rPr>
        <w:t xml:space="preserve">     </w:t>
      </w:r>
      <w:r>
        <w:rPr>
          <w:rFonts w:eastAsia="Calibri"/>
          <w:b/>
        </w:rPr>
        <w:t xml:space="preserve">Filename: </w:t>
      </w:r>
      <w:r>
        <w:rPr>
          <w:rFonts w:eastAsia="Calibri"/>
          <w:i/>
        </w:rPr>
        <w:t>oco2_</w:t>
      </w:r>
      <w:r w:rsidR="004D0083">
        <w:rPr>
          <w:rFonts w:eastAsia="Calibri"/>
          <w:i/>
        </w:rPr>
        <w:t>GEOS_</w:t>
      </w:r>
      <w:r>
        <w:rPr>
          <w:rFonts w:eastAsia="Calibri"/>
          <w:i/>
        </w:rPr>
        <w:t>L3CO2_month_</w:t>
      </w:r>
      <w:r>
        <w:rPr>
          <w:rFonts w:eastAsia="Calibri"/>
          <w:b/>
          <w:i/>
        </w:rPr>
        <w:t>y</w:t>
      </w:r>
      <w:r w:rsidR="002C0B91">
        <w:rPr>
          <w:rFonts w:eastAsia="Calibri"/>
          <w:b/>
          <w:i/>
        </w:rPr>
        <w:t>yy</w:t>
      </w:r>
      <w:r>
        <w:rPr>
          <w:rFonts w:eastAsia="Calibri"/>
          <w:b/>
          <w:i/>
        </w:rPr>
        <w:t>ymm</w:t>
      </w:r>
      <w:r>
        <w:rPr>
          <w:rFonts w:eastAsia="Calibri"/>
          <w:i/>
        </w:rPr>
        <w:t xml:space="preserve">_B10206Ar.nc4 where </w:t>
      </w:r>
      <w:proofErr w:type="spellStart"/>
      <w:r>
        <w:rPr>
          <w:rFonts w:eastAsia="Calibri"/>
          <w:b/>
          <w:i/>
        </w:rPr>
        <w:t>y</w:t>
      </w:r>
      <w:r w:rsidR="002C0B91">
        <w:rPr>
          <w:rFonts w:eastAsia="Calibri"/>
          <w:b/>
          <w:i/>
        </w:rPr>
        <w:t>yy</w:t>
      </w:r>
      <w:r>
        <w:rPr>
          <w:rFonts w:eastAsia="Calibri"/>
          <w:b/>
          <w:i/>
        </w:rPr>
        <w:t>ymm</w:t>
      </w:r>
      <w:proofErr w:type="spellEnd"/>
      <w:r>
        <w:rPr>
          <w:rFonts w:eastAsia="Calibri"/>
          <w:i/>
        </w:rPr>
        <w:t xml:space="preserve"> reflects the </w:t>
      </w:r>
      <w:proofErr w:type="gramStart"/>
      <w:r w:rsidR="002C0B91">
        <w:rPr>
          <w:rFonts w:eastAsia="Calibri"/>
          <w:i/>
        </w:rPr>
        <w:t>4</w:t>
      </w:r>
      <w:r>
        <w:rPr>
          <w:rFonts w:eastAsia="Calibri"/>
          <w:i/>
        </w:rPr>
        <w:t xml:space="preserve"> digit</w:t>
      </w:r>
      <w:proofErr w:type="gramEnd"/>
      <w:r>
        <w:rPr>
          <w:rFonts w:eastAsia="Calibri"/>
          <w:i/>
        </w:rPr>
        <w:t xml:space="preserve"> year and month whose contents are reported in the file.</w:t>
      </w:r>
    </w:p>
    <w:p w14:paraId="49A77F00" w14:textId="52C808F0" w:rsidR="00B573A7" w:rsidRDefault="007D44C3" w:rsidP="007A2F55">
      <w:pPr>
        <w:rPr>
          <w:rFonts w:eastAsia="Calibri"/>
        </w:rPr>
      </w:pPr>
      <w:r>
        <w:rPr>
          <w:rFonts w:eastAsia="Calibri"/>
          <w:i/>
        </w:rPr>
        <w:t xml:space="preserve">     </w:t>
      </w:r>
      <w:proofErr w:type="spellStart"/>
      <w:r>
        <w:rPr>
          <w:rFonts w:eastAsia="Calibri"/>
          <w:b/>
        </w:rPr>
        <w:t>doi</w:t>
      </w:r>
      <w:proofErr w:type="spellEnd"/>
      <w:r>
        <w:rPr>
          <w:rFonts w:eastAsia="Calibri"/>
        </w:rPr>
        <w:t>:</w:t>
      </w:r>
      <w:r w:rsidR="001912D2">
        <w:rPr>
          <w:rFonts w:eastAsia="Calibri"/>
        </w:rPr>
        <w:t xml:space="preserve"> </w:t>
      </w:r>
      <w:r w:rsidR="001912D2" w:rsidRPr="001912D2">
        <w:rPr>
          <w:rFonts w:eastAsia="Calibri"/>
        </w:rPr>
        <w:t>10.5067/BGFIODET3HZ8</w:t>
      </w:r>
    </w:p>
    <w:p w14:paraId="39BFF426" w14:textId="77777777" w:rsidR="00B573A7" w:rsidRDefault="00B573A7" w:rsidP="007A2F55">
      <w:pPr>
        <w:rPr>
          <w:rFonts w:eastAsia="Calibri"/>
        </w:rPr>
      </w:pPr>
    </w:p>
    <w:p w14:paraId="140624C8" w14:textId="77777777" w:rsidR="00B573A7" w:rsidRDefault="007D44C3" w:rsidP="007A2F55">
      <w:pPr>
        <w:rPr>
          <w:rFonts w:eastAsia="Calibri"/>
          <w:b/>
          <w:i/>
        </w:rPr>
      </w:pPr>
      <w:r>
        <w:rPr>
          <w:rFonts w:eastAsia="Calibri"/>
          <w:b/>
          <w:i/>
        </w:rPr>
        <w:t>Science Variables</w:t>
      </w:r>
    </w:p>
    <w:tbl>
      <w:tblPr>
        <w:tblStyle w:val="a0"/>
        <w:tblW w:w="9512" w:type="dxa"/>
        <w:tblInd w:w="108" w:type="dxa"/>
        <w:tblLayout w:type="fixed"/>
        <w:tblLook w:val="0000" w:firstRow="0" w:lastRow="0" w:firstColumn="0" w:lastColumn="0" w:noHBand="0" w:noVBand="0"/>
      </w:tblPr>
      <w:tblGrid>
        <w:gridCol w:w="1484"/>
        <w:gridCol w:w="900"/>
        <w:gridCol w:w="4500"/>
        <w:gridCol w:w="2628"/>
      </w:tblGrid>
      <w:tr w:rsidR="00B573A7" w14:paraId="37503732" w14:textId="77777777" w:rsidTr="00FF28E4">
        <w:tc>
          <w:tcPr>
            <w:tcW w:w="1484" w:type="dxa"/>
            <w:tcBorders>
              <w:top w:val="nil"/>
              <w:left w:val="nil"/>
              <w:bottom w:val="single" w:sz="16" w:space="0" w:color="000000"/>
              <w:right w:val="single" w:sz="8" w:space="0" w:color="000000"/>
            </w:tcBorders>
          </w:tcPr>
          <w:p w14:paraId="4ABDD15D" w14:textId="77777777" w:rsidR="00B573A7" w:rsidRDefault="007D44C3" w:rsidP="007A2F55">
            <w:pPr>
              <w:rPr>
                <w:rFonts w:eastAsia="Calibri"/>
              </w:rPr>
            </w:pPr>
            <w:r>
              <w:rPr>
                <w:rFonts w:eastAsia="Calibri"/>
                <w:b/>
                <w:i/>
              </w:rPr>
              <w:t>Name</w:t>
            </w:r>
          </w:p>
        </w:tc>
        <w:tc>
          <w:tcPr>
            <w:tcW w:w="900" w:type="dxa"/>
            <w:tcBorders>
              <w:top w:val="nil"/>
              <w:left w:val="single" w:sz="8" w:space="0" w:color="000000"/>
              <w:bottom w:val="single" w:sz="16" w:space="0" w:color="000000"/>
              <w:right w:val="single" w:sz="8" w:space="0" w:color="000000"/>
            </w:tcBorders>
          </w:tcPr>
          <w:p w14:paraId="6F15CC47" w14:textId="77777777" w:rsidR="00B573A7" w:rsidRDefault="007D44C3" w:rsidP="007A2F55">
            <w:pPr>
              <w:rPr>
                <w:rFonts w:eastAsia="Calibri"/>
              </w:rPr>
            </w:pPr>
            <w:r>
              <w:rPr>
                <w:rFonts w:eastAsia="Calibri"/>
                <w:b/>
                <w:i/>
              </w:rPr>
              <w:t>Dim</w:t>
            </w:r>
          </w:p>
        </w:tc>
        <w:tc>
          <w:tcPr>
            <w:tcW w:w="4500" w:type="dxa"/>
            <w:tcBorders>
              <w:top w:val="nil"/>
              <w:left w:val="single" w:sz="8" w:space="0" w:color="000000"/>
              <w:bottom w:val="single" w:sz="16" w:space="0" w:color="000000"/>
              <w:right w:val="single" w:sz="8" w:space="0" w:color="000000"/>
            </w:tcBorders>
          </w:tcPr>
          <w:p w14:paraId="324AA46C" w14:textId="77777777" w:rsidR="00B573A7" w:rsidRDefault="007D44C3" w:rsidP="007A2F55">
            <w:pPr>
              <w:rPr>
                <w:rFonts w:eastAsia="Calibri"/>
              </w:rPr>
            </w:pPr>
            <w:r>
              <w:rPr>
                <w:rFonts w:eastAsia="Calibri"/>
                <w:b/>
                <w:i/>
              </w:rPr>
              <w:t>Description</w:t>
            </w:r>
          </w:p>
        </w:tc>
        <w:tc>
          <w:tcPr>
            <w:tcW w:w="2628" w:type="dxa"/>
            <w:tcBorders>
              <w:top w:val="nil"/>
              <w:left w:val="single" w:sz="8" w:space="0" w:color="000000"/>
              <w:bottom w:val="single" w:sz="16" w:space="0" w:color="000000"/>
              <w:right w:val="nil"/>
            </w:tcBorders>
          </w:tcPr>
          <w:p w14:paraId="74929AF9" w14:textId="77777777" w:rsidR="00B573A7" w:rsidRDefault="007D44C3" w:rsidP="007A2F55">
            <w:pPr>
              <w:rPr>
                <w:rFonts w:eastAsia="Calibri"/>
              </w:rPr>
            </w:pPr>
            <w:r>
              <w:rPr>
                <w:rFonts w:eastAsia="Calibri"/>
                <w:b/>
                <w:i/>
              </w:rPr>
              <w:t>Units</w:t>
            </w:r>
          </w:p>
        </w:tc>
      </w:tr>
      <w:tr w:rsidR="00B573A7" w14:paraId="039F7985" w14:textId="77777777" w:rsidTr="00FF28E4">
        <w:tc>
          <w:tcPr>
            <w:tcW w:w="1484" w:type="dxa"/>
            <w:tcBorders>
              <w:top w:val="single" w:sz="4" w:space="0" w:color="000000"/>
              <w:left w:val="nil"/>
              <w:bottom w:val="single" w:sz="4" w:space="0" w:color="000000"/>
              <w:right w:val="single" w:sz="8" w:space="0" w:color="000000"/>
            </w:tcBorders>
          </w:tcPr>
          <w:p w14:paraId="1B625301" w14:textId="77777777" w:rsidR="00B573A7" w:rsidRDefault="007D44C3" w:rsidP="007A2F55">
            <w:pPr>
              <w:rPr>
                <w:rFonts w:eastAsia="Calibri"/>
              </w:rPr>
            </w:pPr>
            <w:r>
              <w:rPr>
                <w:rFonts w:eastAsia="Calibri"/>
              </w:rPr>
              <w:t>XCO2</w:t>
            </w:r>
          </w:p>
        </w:tc>
        <w:tc>
          <w:tcPr>
            <w:tcW w:w="900" w:type="dxa"/>
            <w:tcBorders>
              <w:top w:val="single" w:sz="4" w:space="0" w:color="000000"/>
              <w:left w:val="single" w:sz="8" w:space="0" w:color="000000"/>
              <w:bottom w:val="single" w:sz="4" w:space="0" w:color="000000"/>
              <w:right w:val="single" w:sz="8" w:space="0" w:color="000000"/>
            </w:tcBorders>
          </w:tcPr>
          <w:p w14:paraId="26171F09" w14:textId="77777777" w:rsidR="00B573A7" w:rsidRDefault="007D44C3" w:rsidP="007A2F55">
            <w:pPr>
              <w:rPr>
                <w:rFonts w:eastAsia="Calibri"/>
              </w:rPr>
            </w:pPr>
            <w:proofErr w:type="spellStart"/>
            <w:r>
              <w:rPr>
                <w:rFonts w:eastAsia="Calibri"/>
              </w:rPr>
              <w:t>tyx</w:t>
            </w:r>
            <w:proofErr w:type="spellEnd"/>
          </w:p>
        </w:tc>
        <w:tc>
          <w:tcPr>
            <w:tcW w:w="4500" w:type="dxa"/>
            <w:tcBorders>
              <w:top w:val="single" w:sz="4" w:space="0" w:color="000000"/>
              <w:left w:val="single" w:sz="8" w:space="0" w:color="000000"/>
              <w:bottom w:val="single" w:sz="4" w:space="0" w:color="000000"/>
              <w:right w:val="single" w:sz="8" w:space="0" w:color="000000"/>
            </w:tcBorders>
          </w:tcPr>
          <w:p w14:paraId="600E75A8" w14:textId="77777777" w:rsidR="00B573A7" w:rsidRDefault="007D44C3" w:rsidP="007A2F55">
            <w:pPr>
              <w:rPr>
                <w:rFonts w:eastAsia="Calibri"/>
              </w:rPr>
            </w:pPr>
            <w:r>
              <w:rPr>
                <w:rFonts w:eastAsia="Calibri"/>
              </w:rPr>
              <w:t>CO2 Dry-Air Column Average (analysis)</w:t>
            </w:r>
          </w:p>
        </w:tc>
        <w:tc>
          <w:tcPr>
            <w:tcW w:w="2628" w:type="dxa"/>
            <w:tcBorders>
              <w:top w:val="single" w:sz="4" w:space="0" w:color="000000"/>
              <w:left w:val="single" w:sz="8" w:space="0" w:color="000000"/>
              <w:bottom w:val="single" w:sz="4" w:space="0" w:color="000000"/>
              <w:right w:val="nil"/>
            </w:tcBorders>
          </w:tcPr>
          <w:p w14:paraId="25C4A29F" w14:textId="77777777" w:rsidR="00B573A7" w:rsidRDefault="007D44C3" w:rsidP="007A2F55">
            <w:pPr>
              <w:rPr>
                <w:rFonts w:eastAsia="Calibri"/>
              </w:rPr>
            </w:pPr>
            <w:r>
              <w:rPr>
                <w:rFonts w:eastAsia="Calibri"/>
              </w:rPr>
              <w:t>mol mol-1</w:t>
            </w:r>
          </w:p>
        </w:tc>
      </w:tr>
      <w:tr w:rsidR="00B573A7" w14:paraId="79347429" w14:textId="77777777" w:rsidTr="00FF28E4">
        <w:tc>
          <w:tcPr>
            <w:tcW w:w="1484" w:type="dxa"/>
            <w:tcBorders>
              <w:top w:val="single" w:sz="4" w:space="0" w:color="000000"/>
              <w:left w:val="nil"/>
              <w:bottom w:val="single" w:sz="4" w:space="0" w:color="000000"/>
              <w:right w:val="single" w:sz="8" w:space="0" w:color="000000"/>
            </w:tcBorders>
          </w:tcPr>
          <w:p w14:paraId="180588EF" w14:textId="6F005011" w:rsidR="00B573A7" w:rsidRDefault="007D44C3" w:rsidP="007A2F55">
            <w:pPr>
              <w:rPr>
                <w:rFonts w:eastAsia="Calibri"/>
              </w:rPr>
            </w:pPr>
            <w:r>
              <w:rPr>
                <w:rFonts w:eastAsia="Calibri"/>
              </w:rPr>
              <w:t>XCO2</w:t>
            </w:r>
            <w:r w:rsidR="005C590B">
              <w:rPr>
                <w:rFonts w:eastAsia="Calibri"/>
              </w:rPr>
              <w:t>PREC</w:t>
            </w:r>
          </w:p>
        </w:tc>
        <w:tc>
          <w:tcPr>
            <w:tcW w:w="900" w:type="dxa"/>
            <w:tcBorders>
              <w:top w:val="single" w:sz="4" w:space="0" w:color="000000"/>
              <w:left w:val="single" w:sz="8" w:space="0" w:color="000000"/>
              <w:bottom w:val="single" w:sz="4" w:space="0" w:color="000000"/>
              <w:right w:val="single" w:sz="8" w:space="0" w:color="000000"/>
            </w:tcBorders>
          </w:tcPr>
          <w:p w14:paraId="2762F358" w14:textId="77777777" w:rsidR="00B573A7" w:rsidRDefault="007D44C3" w:rsidP="007A2F55">
            <w:pPr>
              <w:rPr>
                <w:rFonts w:eastAsia="Calibri"/>
              </w:rPr>
            </w:pPr>
            <w:proofErr w:type="spellStart"/>
            <w:r>
              <w:rPr>
                <w:rFonts w:eastAsia="Calibri"/>
              </w:rPr>
              <w:t>tyx</w:t>
            </w:r>
            <w:proofErr w:type="spellEnd"/>
          </w:p>
        </w:tc>
        <w:tc>
          <w:tcPr>
            <w:tcW w:w="4500" w:type="dxa"/>
            <w:tcBorders>
              <w:top w:val="single" w:sz="4" w:space="0" w:color="000000"/>
              <w:left w:val="single" w:sz="8" w:space="0" w:color="000000"/>
              <w:bottom w:val="single" w:sz="4" w:space="0" w:color="000000"/>
              <w:right w:val="single" w:sz="8" w:space="0" w:color="000000"/>
            </w:tcBorders>
          </w:tcPr>
          <w:p w14:paraId="1A1E4B7E" w14:textId="5B5272AF" w:rsidR="00B573A7" w:rsidRDefault="007D44C3" w:rsidP="007A2F55">
            <w:pPr>
              <w:rPr>
                <w:rFonts w:eastAsia="Calibri"/>
              </w:rPr>
            </w:pPr>
            <w:r>
              <w:rPr>
                <w:rFonts w:eastAsia="Calibri"/>
              </w:rPr>
              <w:t xml:space="preserve">CO2 Dry-Air Column Average </w:t>
            </w:r>
            <w:r w:rsidR="005C590B">
              <w:rPr>
                <w:rFonts w:eastAsia="Calibri"/>
              </w:rPr>
              <w:t>Precision</w:t>
            </w:r>
          </w:p>
        </w:tc>
        <w:tc>
          <w:tcPr>
            <w:tcW w:w="2628" w:type="dxa"/>
            <w:tcBorders>
              <w:top w:val="single" w:sz="4" w:space="0" w:color="000000"/>
              <w:left w:val="single" w:sz="8" w:space="0" w:color="000000"/>
              <w:bottom w:val="single" w:sz="4" w:space="0" w:color="000000"/>
              <w:right w:val="nil"/>
            </w:tcBorders>
          </w:tcPr>
          <w:p w14:paraId="1742D00E" w14:textId="77777777" w:rsidR="00B573A7" w:rsidRDefault="007D44C3" w:rsidP="007A2F55">
            <w:pPr>
              <w:rPr>
                <w:rFonts w:eastAsia="Calibri"/>
              </w:rPr>
            </w:pPr>
            <w:r>
              <w:rPr>
                <w:rFonts w:eastAsia="Calibri"/>
              </w:rPr>
              <w:t>mol mol-1</w:t>
            </w:r>
          </w:p>
        </w:tc>
      </w:tr>
    </w:tbl>
    <w:p w14:paraId="385BD592" w14:textId="3F25E529" w:rsidR="00B573A7" w:rsidRDefault="00FF28E4" w:rsidP="00D66257">
      <w:pPr>
        <w:pStyle w:val="Heading1"/>
      </w:pPr>
      <w:bookmarkStart w:id="27" w:name="_Toc97898902"/>
      <w:bookmarkStart w:id="28" w:name="_Toc97899197"/>
      <w:bookmarkStart w:id="29" w:name="_Toc97900147"/>
      <w:bookmarkStart w:id="30" w:name="_Toc98149890"/>
      <w:r>
        <w:t>6</w:t>
      </w:r>
      <w:r w:rsidR="007D44C3">
        <w:t>. Contacts</w:t>
      </w:r>
      <w:bookmarkEnd w:id="27"/>
      <w:bookmarkEnd w:id="28"/>
      <w:bookmarkEnd w:id="29"/>
      <w:bookmarkEnd w:id="30"/>
    </w:p>
    <w:p w14:paraId="081673F1" w14:textId="384EE33C" w:rsidR="00B573A7" w:rsidRDefault="00FF28E4" w:rsidP="007A2F55">
      <w:pPr>
        <w:rPr>
          <w:rFonts w:eastAsia="Calibri"/>
        </w:rPr>
      </w:pPr>
      <w:r>
        <w:rPr>
          <w:rFonts w:eastAsia="Calibri"/>
        </w:rPr>
        <w:t>Lesley Ott (</w:t>
      </w:r>
      <w:hyperlink r:id="rId26" w:history="1">
        <w:r w:rsidRPr="00690B57">
          <w:rPr>
            <w:rStyle w:val="Hyperlink"/>
            <w:rFonts w:eastAsia="Calibri"/>
          </w:rPr>
          <w:t>lesley.ott@nasa.gov</w:t>
        </w:r>
      </w:hyperlink>
      <w:r>
        <w:rPr>
          <w:rFonts w:eastAsia="Calibri"/>
        </w:rPr>
        <w:t>)</w:t>
      </w:r>
    </w:p>
    <w:p w14:paraId="45704725" w14:textId="0C2C44CB" w:rsidR="008642A5" w:rsidRDefault="008642A5" w:rsidP="007A2F55">
      <w:pPr>
        <w:rPr>
          <w:rFonts w:eastAsia="Calibri"/>
        </w:rPr>
      </w:pPr>
      <w:r>
        <w:rPr>
          <w:rFonts w:eastAsia="Calibri"/>
        </w:rPr>
        <w:t>Brad Weir (</w:t>
      </w:r>
      <w:hyperlink r:id="rId27" w:history="1">
        <w:r w:rsidRPr="00690B57">
          <w:rPr>
            <w:rStyle w:val="Hyperlink"/>
            <w:rFonts w:eastAsia="Calibri"/>
          </w:rPr>
          <w:t>brad.weir@nasa.gov</w:t>
        </w:r>
      </w:hyperlink>
      <w:r>
        <w:rPr>
          <w:rFonts w:eastAsia="Calibri"/>
        </w:rPr>
        <w:t>)</w:t>
      </w:r>
    </w:p>
    <w:p w14:paraId="606AAA88" w14:textId="29A5BE90" w:rsidR="00B573A7" w:rsidRDefault="00FF28E4" w:rsidP="00D66257">
      <w:pPr>
        <w:pStyle w:val="Heading1"/>
      </w:pPr>
      <w:bookmarkStart w:id="31" w:name="_Toc97898903"/>
      <w:bookmarkStart w:id="32" w:name="_Toc97899198"/>
      <w:bookmarkStart w:id="33" w:name="_Toc97900148"/>
      <w:bookmarkStart w:id="34" w:name="_Toc98149891"/>
      <w:r>
        <w:t>7</w:t>
      </w:r>
      <w:r w:rsidR="007D44C3">
        <w:t>. Acknowledgement of Funding</w:t>
      </w:r>
      <w:bookmarkEnd w:id="31"/>
      <w:bookmarkEnd w:id="32"/>
      <w:bookmarkEnd w:id="33"/>
      <w:bookmarkEnd w:id="34"/>
    </w:p>
    <w:p w14:paraId="31EC405D" w14:textId="250C5809" w:rsidR="00B573A7" w:rsidRDefault="007D44C3" w:rsidP="001221EC">
      <w:pPr>
        <w:rPr>
          <w:rFonts w:eastAsia="Calibri"/>
        </w:rPr>
      </w:pPr>
      <w:r w:rsidRPr="001221EC">
        <w:rPr>
          <w:rFonts w:eastAsia="Calibri"/>
        </w:rPr>
        <w:t>This work has been supported by NASA’s Carbon Monitoring System Program</w:t>
      </w:r>
      <w:r w:rsidR="001221EC">
        <w:rPr>
          <w:rFonts w:eastAsia="Calibri"/>
        </w:rPr>
        <w:t>:</w:t>
      </w:r>
      <w:r w:rsidRPr="001221EC">
        <w:rPr>
          <w:rFonts w:eastAsia="Calibri"/>
        </w:rPr>
        <w:t xml:space="preserve"> </w:t>
      </w:r>
      <w:r w:rsidR="001221EC" w:rsidRPr="001221EC">
        <w:rPr>
          <w:rFonts w:eastAsia="Calibri"/>
        </w:rPr>
        <w:t>NNH20ZDA001N-CMS (20-CMS20-0011)</w:t>
      </w:r>
      <w:r w:rsidR="001221EC">
        <w:rPr>
          <w:rFonts w:eastAsia="Calibri"/>
        </w:rPr>
        <w:t xml:space="preserve">, </w:t>
      </w:r>
      <w:r w:rsidRPr="001221EC">
        <w:rPr>
          <w:rFonts w:eastAsia="Calibri"/>
        </w:rPr>
        <w:t>NNH16DA001N (16-CMS16-0054)</w:t>
      </w:r>
      <w:r w:rsidR="001221EC">
        <w:rPr>
          <w:rFonts w:eastAsia="Calibri"/>
        </w:rPr>
        <w:t>.</w:t>
      </w:r>
      <w:r w:rsidRPr="001221EC">
        <w:rPr>
          <w:rFonts w:eastAsia="Calibri"/>
        </w:rPr>
        <w:t xml:space="preserve"> and NNH14ZDA001N (14-CMS14-0032)</w:t>
      </w:r>
      <w:r w:rsidR="001221EC">
        <w:rPr>
          <w:rFonts w:eastAsia="Calibri"/>
        </w:rPr>
        <w:t xml:space="preserve">, and OCO Science Team: </w:t>
      </w:r>
      <w:r w:rsidR="001221EC" w:rsidRPr="001221EC">
        <w:rPr>
          <w:rFonts w:eastAsia="Calibri"/>
        </w:rPr>
        <w:t>NNH17ZDA001N-OCO2 (17-OCO2-17-0010)</w:t>
      </w:r>
      <w:r w:rsidR="005C7BD3">
        <w:rPr>
          <w:rFonts w:eastAsia="Calibri"/>
        </w:rPr>
        <w:t>.</w:t>
      </w:r>
    </w:p>
    <w:p w14:paraId="4F6E0DD2" w14:textId="6C9E4549" w:rsidR="00B573A7" w:rsidRPr="005C5FB3" w:rsidRDefault="00FF28E4" w:rsidP="00D66257">
      <w:pPr>
        <w:pStyle w:val="Heading1"/>
      </w:pPr>
      <w:bookmarkStart w:id="35" w:name="_Toc97898904"/>
      <w:bookmarkStart w:id="36" w:name="_Toc97899199"/>
      <w:bookmarkStart w:id="37" w:name="_Toc97900149"/>
      <w:bookmarkStart w:id="38" w:name="_Toc98149892"/>
      <w:r w:rsidRPr="005C5FB3">
        <w:lastRenderedPageBreak/>
        <w:t>8</w:t>
      </w:r>
      <w:r w:rsidR="007D44C3" w:rsidRPr="005C5FB3">
        <w:t>. References</w:t>
      </w:r>
      <w:bookmarkEnd w:id="35"/>
      <w:bookmarkEnd w:id="36"/>
      <w:bookmarkEnd w:id="37"/>
      <w:bookmarkEnd w:id="38"/>
    </w:p>
    <w:p w14:paraId="11A3A113" w14:textId="0EDABE09" w:rsidR="004D5727" w:rsidRDefault="004D5727" w:rsidP="000970EF">
      <w:pPr>
        <w:ind w:left="720" w:hanging="720"/>
        <w:rPr>
          <w:rFonts w:eastAsia="Calibri"/>
        </w:rPr>
      </w:pPr>
      <w:r w:rsidRPr="004D5727">
        <w:rPr>
          <w:rFonts w:eastAsia="Calibri"/>
        </w:rPr>
        <w:t xml:space="preserve">Bell, E., O'Dell, C. W., Davis, K. J., Campbell, J., </w:t>
      </w:r>
      <w:proofErr w:type="spellStart"/>
      <w:r w:rsidRPr="004D5727">
        <w:rPr>
          <w:rFonts w:eastAsia="Calibri"/>
        </w:rPr>
        <w:t>Browell</w:t>
      </w:r>
      <w:proofErr w:type="spellEnd"/>
      <w:r w:rsidRPr="004D5727">
        <w:rPr>
          <w:rFonts w:eastAsia="Calibri"/>
        </w:rPr>
        <w:t>, E., Scott Denning, A., ... &amp; Weir, B. (2020). Evaluation of OCO‐2 X</w:t>
      </w:r>
      <w:r>
        <w:rPr>
          <w:rFonts w:eastAsia="Calibri"/>
        </w:rPr>
        <w:t>CO</w:t>
      </w:r>
      <w:r w:rsidRPr="004D5727">
        <w:rPr>
          <w:rFonts w:eastAsia="Calibri"/>
          <w:vertAlign w:val="subscript"/>
        </w:rPr>
        <w:t>2</w:t>
      </w:r>
      <w:r w:rsidRPr="004D5727">
        <w:rPr>
          <w:rFonts w:eastAsia="Calibri"/>
        </w:rPr>
        <w:t xml:space="preserve"> variability at local and synoptic scales using lidar and in situ observations from the ACT‐America campaigns. </w:t>
      </w:r>
      <w:r w:rsidRPr="004D5727">
        <w:rPr>
          <w:rFonts w:eastAsia="Calibri"/>
          <w:i/>
          <w:iCs/>
        </w:rPr>
        <w:t>J</w:t>
      </w:r>
      <w:r>
        <w:rPr>
          <w:rFonts w:eastAsia="Calibri"/>
          <w:i/>
          <w:iCs/>
        </w:rPr>
        <w:t>.</w:t>
      </w:r>
      <w:r w:rsidRPr="004D5727">
        <w:rPr>
          <w:rFonts w:eastAsia="Calibri"/>
          <w:i/>
          <w:iCs/>
        </w:rPr>
        <w:t xml:space="preserve"> </w:t>
      </w:r>
      <w:proofErr w:type="spellStart"/>
      <w:r w:rsidRPr="004D5727">
        <w:rPr>
          <w:rFonts w:eastAsia="Calibri"/>
          <w:i/>
          <w:iCs/>
        </w:rPr>
        <w:t>Geophys</w:t>
      </w:r>
      <w:proofErr w:type="spellEnd"/>
      <w:r>
        <w:rPr>
          <w:rFonts w:eastAsia="Calibri"/>
          <w:i/>
          <w:iCs/>
        </w:rPr>
        <w:t>.</w:t>
      </w:r>
      <w:r w:rsidRPr="004D5727">
        <w:rPr>
          <w:rFonts w:eastAsia="Calibri"/>
          <w:i/>
          <w:iCs/>
        </w:rPr>
        <w:t xml:space="preserve"> Res</w:t>
      </w:r>
      <w:r>
        <w:rPr>
          <w:rFonts w:eastAsia="Calibri"/>
          <w:i/>
          <w:iCs/>
        </w:rPr>
        <w:t>.</w:t>
      </w:r>
      <w:r w:rsidRPr="004D5727">
        <w:rPr>
          <w:rFonts w:eastAsia="Calibri"/>
          <w:i/>
          <w:iCs/>
        </w:rPr>
        <w:t>: Atmos</w:t>
      </w:r>
      <w:r>
        <w:rPr>
          <w:rFonts w:eastAsia="Calibri"/>
          <w:i/>
          <w:iCs/>
        </w:rPr>
        <w:t>.</w:t>
      </w:r>
      <w:r w:rsidRPr="004D5727">
        <w:rPr>
          <w:rFonts w:eastAsia="Calibri"/>
        </w:rPr>
        <w:t>, </w:t>
      </w:r>
      <w:r w:rsidRPr="004D5727">
        <w:rPr>
          <w:rFonts w:eastAsia="Calibri"/>
          <w:i/>
          <w:iCs/>
        </w:rPr>
        <w:t>125</w:t>
      </w:r>
      <w:r w:rsidRPr="004D5727">
        <w:rPr>
          <w:rFonts w:eastAsia="Calibri"/>
        </w:rPr>
        <w:t>, e2019JD031400.</w:t>
      </w:r>
      <w:r w:rsidR="00D64279">
        <w:rPr>
          <w:rFonts w:eastAsia="Calibri"/>
        </w:rPr>
        <w:t xml:space="preserve"> </w:t>
      </w:r>
      <w:hyperlink r:id="rId28" w:history="1">
        <w:r w:rsidR="00D64279" w:rsidRPr="0025107B">
          <w:rPr>
            <w:rStyle w:val="Hyperlink"/>
            <w:rFonts w:eastAsia="Calibri"/>
          </w:rPr>
          <w:t>https://doi.org/10.1029/2019JD031400</w:t>
        </w:r>
      </w:hyperlink>
    </w:p>
    <w:p w14:paraId="1999E9DB" w14:textId="40AD2910" w:rsidR="009949DF" w:rsidRDefault="009949DF" w:rsidP="000970EF">
      <w:pPr>
        <w:ind w:left="720" w:hanging="720"/>
        <w:rPr>
          <w:rFonts w:eastAsia="Calibri"/>
        </w:rPr>
      </w:pPr>
    </w:p>
    <w:p w14:paraId="683FF214" w14:textId="0BCDDB34" w:rsidR="006F62C2" w:rsidRDefault="006F62C2" w:rsidP="000970EF">
      <w:pPr>
        <w:ind w:left="720" w:hanging="720"/>
        <w:rPr>
          <w:rFonts w:eastAsia="Calibri"/>
        </w:rPr>
      </w:pPr>
      <w:r w:rsidRPr="006F62C2">
        <w:rPr>
          <w:rFonts w:eastAsia="Calibri"/>
        </w:rPr>
        <w:t xml:space="preserve">Campbell, J. F., Lin, B., </w:t>
      </w:r>
      <w:proofErr w:type="spellStart"/>
      <w:r w:rsidRPr="006F62C2">
        <w:rPr>
          <w:rFonts w:eastAsia="Calibri"/>
        </w:rPr>
        <w:t>Dobler</w:t>
      </w:r>
      <w:proofErr w:type="spellEnd"/>
      <w:r w:rsidRPr="006F62C2">
        <w:rPr>
          <w:rFonts w:eastAsia="Calibri"/>
        </w:rPr>
        <w:t xml:space="preserve">, J., Pal, S., Davis, K., </w:t>
      </w:r>
      <w:proofErr w:type="spellStart"/>
      <w:r w:rsidRPr="006F62C2">
        <w:rPr>
          <w:rFonts w:eastAsia="Calibri"/>
        </w:rPr>
        <w:t>Obland</w:t>
      </w:r>
      <w:proofErr w:type="spellEnd"/>
      <w:r w:rsidRPr="006F62C2">
        <w:rPr>
          <w:rFonts w:eastAsia="Calibri"/>
        </w:rPr>
        <w:t xml:space="preserve">, M. D., ... &amp; </w:t>
      </w:r>
      <w:proofErr w:type="spellStart"/>
      <w:r w:rsidRPr="006F62C2">
        <w:rPr>
          <w:rFonts w:eastAsia="Calibri"/>
        </w:rPr>
        <w:t>Kochanov</w:t>
      </w:r>
      <w:proofErr w:type="spellEnd"/>
      <w:r w:rsidRPr="006F62C2">
        <w:rPr>
          <w:rFonts w:eastAsia="Calibri"/>
        </w:rPr>
        <w:t>, R. (2020). Field evaluation of column CO</w:t>
      </w:r>
      <w:r w:rsidRPr="006F62C2">
        <w:rPr>
          <w:rFonts w:eastAsia="Calibri"/>
          <w:vertAlign w:val="subscript"/>
        </w:rPr>
        <w:t>2</w:t>
      </w:r>
      <w:r w:rsidRPr="006F62C2">
        <w:rPr>
          <w:rFonts w:eastAsia="Calibri"/>
        </w:rPr>
        <w:t xml:space="preserve"> retrievals from intensity‐modulated continuous‐wave differential absorption lidar measurements during the ACT‐America campaign. </w:t>
      </w:r>
      <w:r w:rsidRPr="006F62C2">
        <w:rPr>
          <w:rFonts w:eastAsia="Calibri"/>
          <w:i/>
          <w:iCs/>
        </w:rPr>
        <w:t>Earth and Space Sci</w:t>
      </w:r>
      <w:r>
        <w:rPr>
          <w:rFonts w:eastAsia="Calibri"/>
          <w:i/>
          <w:iCs/>
        </w:rPr>
        <w:t>.</w:t>
      </w:r>
      <w:r w:rsidRPr="006F62C2">
        <w:rPr>
          <w:rFonts w:eastAsia="Calibri"/>
        </w:rPr>
        <w:t>, </w:t>
      </w:r>
      <w:r w:rsidRPr="006F62C2">
        <w:rPr>
          <w:rFonts w:eastAsia="Calibri"/>
          <w:i/>
          <w:iCs/>
        </w:rPr>
        <w:t>7</w:t>
      </w:r>
      <w:r w:rsidRPr="006F62C2">
        <w:rPr>
          <w:rFonts w:eastAsia="Calibri"/>
        </w:rPr>
        <w:t>, e2019EA000847.</w:t>
      </w:r>
      <w:r w:rsidR="005751C7">
        <w:rPr>
          <w:rFonts w:eastAsia="Calibri"/>
        </w:rPr>
        <w:t xml:space="preserve"> </w:t>
      </w:r>
      <w:hyperlink r:id="rId29" w:history="1">
        <w:r w:rsidR="005751C7" w:rsidRPr="00596A69">
          <w:rPr>
            <w:rStyle w:val="Hyperlink"/>
            <w:rFonts w:eastAsia="Calibri"/>
          </w:rPr>
          <w:t>https://doi.org/10.1029/2019EA000847</w:t>
        </w:r>
      </w:hyperlink>
    </w:p>
    <w:p w14:paraId="3335F477" w14:textId="77777777" w:rsidR="00EA38F8" w:rsidRDefault="00EA38F8" w:rsidP="000970EF">
      <w:pPr>
        <w:ind w:left="720" w:hanging="720"/>
        <w:rPr>
          <w:rFonts w:eastAsia="Calibri"/>
        </w:rPr>
      </w:pPr>
    </w:p>
    <w:p w14:paraId="4A6BD987" w14:textId="644ED5FC" w:rsidR="00BD1EAE" w:rsidRDefault="00BD1EAE" w:rsidP="000970EF">
      <w:pPr>
        <w:ind w:left="720" w:hanging="720"/>
        <w:rPr>
          <w:rFonts w:eastAsia="Calibri"/>
        </w:rPr>
      </w:pPr>
      <w:r w:rsidRPr="00BD1EAE">
        <w:rPr>
          <w:rFonts w:eastAsia="Calibri"/>
        </w:rPr>
        <w:t xml:space="preserve">Crisp, D., Atlas, R. M., </w:t>
      </w:r>
      <w:proofErr w:type="spellStart"/>
      <w:r w:rsidRPr="00BD1EAE">
        <w:rPr>
          <w:rFonts w:eastAsia="Calibri"/>
        </w:rPr>
        <w:t>Breon</w:t>
      </w:r>
      <w:proofErr w:type="spellEnd"/>
      <w:r w:rsidRPr="00BD1EAE">
        <w:rPr>
          <w:rFonts w:eastAsia="Calibri"/>
        </w:rPr>
        <w:t xml:space="preserve">, F. M., Brown, L. R., Burrows, J. P., </w:t>
      </w:r>
      <w:proofErr w:type="spellStart"/>
      <w:r w:rsidRPr="00BD1EAE">
        <w:rPr>
          <w:rFonts w:eastAsia="Calibri"/>
        </w:rPr>
        <w:t>Ciais</w:t>
      </w:r>
      <w:proofErr w:type="spellEnd"/>
      <w:r w:rsidRPr="00BD1EAE">
        <w:rPr>
          <w:rFonts w:eastAsia="Calibri"/>
        </w:rPr>
        <w:t xml:space="preserve">, P., ... &amp; </w:t>
      </w:r>
      <w:proofErr w:type="spellStart"/>
      <w:r w:rsidRPr="00BD1EAE">
        <w:rPr>
          <w:rFonts w:eastAsia="Calibri"/>
        </w:rPr>
        <w:t>Schroll</w:t>
      </w:r>
      <w:proofErr w:type="spellEnd"/>
      <w:r w:rsidRPr="00BD1EAE">
        <w:rPr>
          <w:rFonts w:eastAsia="Calibri"/>
        </w:rPr>
        <w:t>, S. (2004). The orbiting carbon observatory (OCO) mission. </w:t>
      </w:r>
      <w:r w:rsidRPr="00BD1EAE">
        <w:rPr>
          <w:rFonts w:eastAsia="Calibri"/>
          <w:i/>
          <w:iCs/>
        </w:rPr>
        <w:t>Adv</w:t>
      </w:r>
      <w:r>
        <w:rPr>
          <w:rFonts w:eastAsia="Calibri"/>
          <w:i/>
          <w:iCs/>
        </w:rPr>
        <w:t>.</w:t>
      </w:r>
      <w:r w:rsidRPr="00BD1EAE">
        <w:rPr>
          <w:rFonts w:eastAsia="Calibri"/>
          <w:i/>
          <w:iCs/>
        </w:rPr>
        <w:t xml:space="preserve"> Space Res</w:t>
      </w:r>
      <w:r>
        <w:rPr>
          <w:rFonts w:eastAsia="Calibri"/>
          <w:i/>
          <w:iCs/>
        </w:rPr>
        <w:t>.</w:t>
      </w:r>
      <w:r w:rsidRPr="00BD1EAE">
        <w:rPr>
          <w:rFonts w:eastAsia="Calibri"/>
        </w:rPr>
        <w:t>, </w:t>
      </w:r>
      <w:r w:rsidRPr="00BD1EAE">
        <w:rPr>
          <w:rFonts w:eastAsia="Calibri"/>
          <w:i/>
          <w:iCs/>
        </w:rPr>
        <w:t>34</w:t>
      </w:r>
      <w:r w:rsidRPr="00BD1EAE">
        <w:rPr>
          <w:rFonts w:eastAsia="Calibri"/>
        </w:rPr>
        <w:t>, 700</w:t>
      </w:r>
      <w:r>
        <w:rPr>
          <w:rFonts w:eastAsia="Calibri"/>
        </w:rPr>
        <w:t>–</w:t>
      </w:r>
      <w:r w:rsidRPr="00BD1EAE">
        <w:rPr>
          <w:rFonts w:eastAsia="Calibri"/>
        </w:rPr>
        <w:t>709.</w:t>
      </w:r>
      <w:r>
        <w:rPr>
          <w:rFonts w:eastAsia="Calibri"/>
        </w:rPr>
        <w:t xml:space="preserve"> </w:t>
      </w:r>
      <w:hyperlink r:id="rId30" w:history="1">
        <w:r w:rsidRPr="00596A69">
          <w:rPr>
            <w:rStyle w:val="Hyperlink"/>
            <w:rFonts w:eastAsia="Calibri"/>
          </w:rPr>
          <w:t>https://doi.org/10.1016/j.asr.2003.08.062</w:t>
        </w:r>
      </w:hyperlink>
    </w:p>
    <w:p w14:paraId="5C0A2BDF" w14:textId="77777777" w:rsidR="00BD1EAE" w:rsidRDefault="00BD1EAE" w:rsidP="000970EF">
      <w:pPr>
        <w:ind w:left="720" w:hanging="720"/>
        <w:rPr>
          <w:rFonts w:eastAsia="Calibri"/>
        </w:rPr>
      </w:pPr>
    </w:p>
    <w:p w14:paraId="11586772" w14:textId="4417B1BB" w:rsidR="00416F49" w:rsidRDefault="00416F49" w:rsidP="000970EF">
      <w:pPr>
        <w:ind w:left="720" w:hanging="720"/>
        <w:rPr>
          <w:rFonts w:eastAsia="Calibri"/>
        </w:rPr>
      </w:pPr>
      <w:proofErr w:type="spellStart"/>
      <w:r w:rsidRPr="00416F49">
        <w:rPr>
          <w:rFonts w:eastAsia="Calibri"/>
        </w:rPr>
        <w:t>Darmenov</w:t>
      </w:r>
      <w:proofErr w:type="spellEnd"/>
      <w:r w:rsidRPr="00416F49">
        <w:rPr>
          <w:rFonts w:eastAsia="Calibri"/>
        </w:rPr>
        <w:t xml:space="preserve">, A. S., &amp; da Silva, A. M. (2015). The </w:t>
      </w:r>
      <w:proofErr w:type="gramStart"/>
      <w:r w:rsidRPr="00416F49">
        <w:rPr>
          <w:rFonts w:eastAsia="Calibri"/>
        </w:rPr>
        <w:t>Quick Fire</w:t>
      </w:r>
      <w:proofErr w:type="gramEnd"/>
      <w:r w:rsidRPr="00416F49">
        <w:rPr>
          <w:rFonts w:eastAsia="Calibri"/>
        </w:rPr>
        <w:t xml:space="preserve"> Emissions Dataset (QFED): Documentation of </w:t>
      </w:r>
      <w:r>
        <w:rPr>
          <w:rFonts w:eastAsia="Calibri"/>
        </w:rPr>
        <w:t>v</w:t>
      </w:r>
      <w:r w:rsidRPr="00416F49">
        <w:rPr>
          <w:rFonts w:eastAsia="Calibri"/>
        </w:rPr>
        <w:t>ersions 2.1, 2.2 and 2.4. </w:t>
      </w:r>
      <w:r w:rsidRPr="004E7D1F">
        <w:rPr>
          <w:rFonts w:eastAsia="Calibri"/>
          <w:i/>
          <w:iCs/>
        </w:rPr>
        <w:t>NASA Technical Report Series on Global Modeling and Data Assimilation</w:t>
      </w:r>
      <w:r>
        <w:rPr>
          <w:rFonts w:eastAsia="Calibri"/>
        </w:rPr>
        <w:t xml:space="preserve">, </w:t>
      </w:r>
      <w:r w:rsidRPr="00416F49">
        <w:rPr>
          <w:rFonts w:eastAsia="Calibri"/>
          <w:i/>
          <w:iCs/>
        </w:rPr>
        <w:t>38</w:t>
      </w:r>
      <w:r>
        <w:rPr>
          <w:rFonts w:eastAsia="Calibri"/>
        </w:rPr>
        <w:t xml:space="preserve">, </w:t>
      </w:r>
      <w:r w:rsidRPr="00416F49">
        <w:rPr>
          <w:rFonts w:eastAsia="Calibri"/>
        </w:rPr>
        <w:t>NASA/TM-2015-104606.</w:t>
      </w:r>
      <w:r>
        <w:rPr>
          <w:rFonts w:eastAsia="Calibri"/>
        </w:rPr>
        <w:t xml:space="preserve"> </w:t>
      </w:r>
      <w:hyperlink r:id="rId31" w:history="1">
        <w:r w:rsidRPr="00596A69">
          <w:rPr>
            <w:rStyle w:val="Hyperlink"/>
            <w:rFonts w:eastAsia="Calibri"/>
          </w:rPr>
          <w:t>https://gmao.gsfc.nasa.gov/pubs/docs/Darmenov796.pdf</w:t>
        </w:r>
      </w:hyperlink>
    </w:p>
    <w:p w14:paraId="05F3A913" w14:textId="6FAA0156" w:rsidR="009949DF" w:rsidRDefault="009949DF" w:rsidP="000970EF">
      <w:pPr>
        <w:ind w:left="720" w:hanging="720"/>
        <w:rPr>
          <w:rFonts w:eastAsia="Calibri"/>
        </w:rPr>
      </w:pPr>
    </w:p>
    <w:p w14:paraId="2330E729" w14:textId="2D41BC60" w:rsidR="00D45541" w:rsidRDefault="00D45541" w:rsidP="000970EF">
      <w:pPr>
        <w:ind w:left="720" w:hanging="720"/>
        <w:rPr>
          <w:rFonts w:eastAsia="Calibri"/>
        </w:rPr>
      </w:pPr>
      <w:r w:rsidRPr="00D45541">
        <w:rPr>
          <w:rFonts w:eastAsia="Calibri"/>
        </w:rPr>
        <w:t xml:space="preserve">Davis, K. J., </w:t>
      </w:r>
      <w:proofErr w:type="spellStart"/>
      <w:r w:rsidRPr="00D45541">
        <w:rPr>
          <w:rFonts w:eastAsia="Calibri"/>
        </w:rPr>
        <w:t>Browell</w:t>
      </w:r>
      <w:proofErr w:type="spellEnd"/>
      <w:r w:rsidRPr="00D45541">
        <w:rPr>
          <w:rFonts w:eastAsia="Calibri"/>
        </w:rPr>
        <w:t xml:space="preserve">, E. V., Feng, S., </w:t>
      </w:r>
      <w:proofErr w:type="spellStart"/>
      <w:r w:rsidRPr="00D45541">
        <w:rPr>
          <w:rFonts w:eastAsia="Calibri"/>
        </w:rPr>
        <w:t>Lauvaux</w:t>
      </w:r>
      <w:proofErr w:type="spellEnd"/>
      <w:r w:rsidRPr="00D45541">
        <w:rPr>
          <w:rFonts w:eastAsia="Calibri"/>
        </w:rPr>
        <w:t xml:space="preserve">, T., </w:t>
      </w:r>
      <w:proofErr w:type="spellStart"/>
      <w:r w:rsidRPr="00D45541">
        <w:rPr>
          <w:rFonts w:eastAsia="Calibri"/>
        </w:rPr>
        <w:t>Obland</w:t>
      </w:r>
      <w:proofErr w:type="spellEnd"/>
      <w:r w:rsidRPr="00D45541">
        <w:rPr>
          <w:rFonts w:eastAsia="Calibri"/>
        </w:rPr>
        <w:t>, M. D., Pal, S., ... &amp; Williams, C. A. (2021). The atmospheric carbon and transport (ACT)-America mission. </w:t>
      </w:r>
      <w:r w:rsidRPr="00D45541">
        <w:rPr>
          <w:rFonts w:eastAsia="Calibri"/>
          <w:i/>
          <w:iCs/>
        </w:rPr>
        <w:t>Bul</w:t>
      </w:r>
      <w:r>
        <w:rPr>
          <w:rFonts w:eastAsia="Calibri"/>
          <w:i/>
          <w:iCs/>
        </w:rPr>
        <w:t>l.</w:t>
      </w:r>
      <w:r w:rsidRPr="00D45541">
        <w:rPr>
          <w:rFonts w:eastAsia="Calibri"/>
          <w:i/>
          <w:iCs/>
        </w:rPr>
        <w:t xml:space="preserve"> Am</w:t>
      </w:r>
      <w:r w:rsidR="00D64279">
        <w:rPr>
          <w:rFonts w:eastAsia="Calibri"/>
          <w:i/>
          <w:iCs/>
        </w:rPr>
        <w:t xml:space="preserve">. </w:t>
      </w:r>
      <w:proofErr w:type="spellStart"/>
      <w:r w:rsidRPr="00D45541">
        <w:rPr>
          <w:rFonts w:eastAsia="Calibri"/>
          <w:i/>
          <w:iCs/>
        </w:rPr>
        <w:t>Meteorol</w:t>
      </w:r>
      <w:proofErr w:type="spellEnd"/>
      <w:r w:rsidR="00D64279">
        <w:rPr>
          <w:rFonts w:eastAsia="Calibri"/>
          <w:i/>
          <w:iCs/>
        </w:rPr>
        <w:t>.</w:t>
      </w:r>
      <w:r w:rsidRPr="00D45541">
        <w:rPr>
          <w:rFonts w:eastAsia="Calibri"/>
          <w:i/>
          <w:iCs/>
        </w:rPr>
        <w:t xml:space="preserve"> Soc</w:t>
      </w:r>
      <w:r w:rsidR="00D64279">
        <w:rPr>
          <w:rFonts w:eastAsia="Calibri"/>
          <w:i/>
          <w:iCs/>
        </w:rPr>
        <w:t>.</w:t>
      </w:r>
      <w:r w:rsidRPr="00D45541">
        <w:rPr>
          <w:rFonts w:eastAsia="Calibri"/>
        </w:rPr>
        <w:t>, </w:t>
      </w:r>
      <w:r w:rsidRPr="00D45541">
        <w:rPr>
          <w:rFonts w:eastAsia="Calibri"/>
          <w:i/>
          <w:iCs/>
        </w:rPr>
        <w:t>102</w:t>
      </w:r>
      <w:r w:rsidRPr="00D45541">
        <w:rPr>
          <w:rFonts w:eastAsia="Calibri"/>
        </w:rPr>
        <w:t>, E1714</w:t>
      </w:r>
      <w:r>
        <w:rPr>
          <w:rFonts w:eastAsia="Calibri"/>
        </w:rPr>
        <w:t>–</w:t>
      </w:r>
      <w:r w:rsidRPr="00D45541">
        <w:rPr>
          <w:rFonts w:eastAsia="Calibri"/>
        </w:rPr>
        <w:t>E1734.</w:t>
      </w:r>
      <w:r w:rsidR="00D64279">
        <w:rPr>
          <w:rFonts w:eastAsia="Calibri"/>
        </w:rPr>
        <w:t xml:space="preserve"> </w:t>
      </w:r>
      <w:hyperlink r:id="rId32" w:history="1">
        <w:r w:rsidR="00D64279" w:rsidRPr="0025107B">
          <w:rPr>
            <w:rStyle w:val="Hyperlink"/>
            <w:rFonts w:eastAsia="Calibri"/>
          </w:rPr>
          <w:t>https://doi.org/10.1175/BAMS-D-20-0300.1</w:t>
        </w:r>
      </w:hyperlink>
    </w:p>
    <w:p w14:paraId="4FEB6FAE" w14:textId="16284AB1" w:rsidR="009949DF" w:rsidRDefault="009949DF" w:rsidP="000970EF">
      <w:pPr>
        <w:ind w:left="720" w:hanging="720"/>
        <w:rPr>
          <w:rFonts w:eastAsia="Calibri"/>
        </w:rPr>
      </w:pPr>
    </w:p>
    <w:p w14:paraId="758A675E" w14:textId="6FBE05B9" w:rsidR="00430F66" w:rsidRDefault="00430F66" w:rsidP="000970EF">
      <w:pPr>
        <w:ind w:left="720" w:hanging="720"/>
        <w:rPr>
          <w:rFonts w:eastAsia="Calibri"/>
        </w:rPr>
      </w:pPr>
      <w:proofErr w:type="spellStart"/>
      <w:r w:rsidRPr="00430F66">
        <w:rPr>
          <w:rFonts w:eastAsia="Calibri"/>
        </w:rPr>
        <w:t>Desroziers</w:t>
      </w:r>
      <w:proofErr w:type="spellEnd"/>
      <w:r w:rsidRPr="00430F66">
        <w:rPr>
          <w:rFonts w:eastAsia="Calibri"/>
        </w:rPr>
        <w:t xml:space="preserve">, G., </w:t>
      </w:r>
      <w:proofErr w:type="spellStart"/>
      <w:r w:rsidRPr="00430F66">
        <w:rPr>
          <w:rFonts w:eastAsia="Calibri"/>
        </w:rPr>
        <w:t>Berre</w:t>
      </w:r>
      <w:proofErr w:type="spellEnd"/>
      <w:r w:rsidRPr="00430F66">
        <w:rPr>
          <w:rFonts w:eastAsia="Calibri"/>
        </w:rPr>
        <w:t xml:space="preserve">, L., </w:t>
      </w:r>
      <w:proofErr w:type="spellStart"/>
      <w:r w:rsidRPr="00430F66">
        <w:rPr>
          <w:rFonts w:eastAsia="Calibri"/>
        </w:rPr>
        <w:t>Chapnik</w:t>
      </w:r>
      <w:proofErr w:type="spellEnd"/>
      <w:r w:rsidRPr="00430F66">
        <w:rPr>
          <w:rFonts w:eastAsia="Calibri"/>
        </w:rPr>
        <w:t xml:space="preserve">, B., &amp; </w:t>
      </w:r>
      <w:proofErr w:type="spellStart"/>
      <w:r w:rsidRPr="00430F66">
        <w:rPr>
          <w:rFonts w:eastAsia="Calibri"/>
        </w:rPr>
        <w:t>Poli</w:t>
      </w:r>
      <w:proofErr w:type="spellEnd"/>
      <w:r w:rsidRPr="00430F66">
        <w:rPr>
          <w:rFonts w:eastAsia="Calibri"/>
        </w:rPr>
        <w:t>, P. (2005). Diagnosis of observation, background and analysis‐error statistics in observation space. </w:t>
      </w:r>
      <w:r w:rsidRPr="00430F66">
        <w:rPr>
          <w:rFonts w:eastAsia="Calibri"/>
          <w:i/>
          <w:iCs/>
        </w:rPr>
        <w:t>Q</w:t>
      </w:r>
      <w:r>
        <w:rPr>
          <w:rFonts w:eastAsia="Calibri"/>
          <w:i/>
          <w:iCs/>
        </w:rPr>
        <w:t>JRMS</w:t>
      </w:r>
      <w:r w:rsidRPr="00430F66">
        <w:rPr>
          <w:rFonts w:eastAsia="Calibri"/>
        </w:rPr>
        <w:t>, </w:t>
      </w:r>
      <w:r w:rsidRPr="00430F66">
        <w:rPr>
          <w:rFonts w:eastAsia="Calibri"/>
          <w:i/>
          <w:iCs/>
        </w:rPr>
        <w:t>131</w:t>
      </w:r>
      <w:r w:rsidRPr="00430F66">
        <w:rPr>
          <w:rFonts w:eastAsia="Calibri"/>
        </w:rPr>
        <w:t>, 3385</w:t>
      </w:r>
      <w:r>
        <w:rPr>
          <w:rFonts w:eastAsia="Calibri"/>
        </w:rPr>
        <w:t>–</w:t>
      </w:r>
      <w:r w:rsidRPr="00430F66">
        <w:rPr>
          <w:rFonts w:eastAsia="Calibri"/>
        </w:rPr>
        <w:t>3396.</w:t>
      </w:r>
      <w:r>
        <w:rPr>
          <w:rFonts w:eastAsia="Calibri"/>
        </w:rPr>
        <w:t xml:space="preserve"> </w:t>
      </w:r>
      <w:hyperlink r:id="rId33" w:history="1">
        <w:r w:rsidRPr="0025107B">
          <w:rPr>
            <w:rStyle w:val="Hyperlink"/>
            <w:rFonts w:eastAsia="Calibri"/>
          </w:rPr>
          <w:t>https://doi.org/10.1256/qj.05.108</w:t>
        </w:r>
      </w:hyperlink>
    </w:p>
    <w:p w14:paraId="01FE81F7" w14:textId="77777777" w:rsidR="0069222D" w:rsidRDefault="0069222D" w:rsidP="000970EF">
      <w:pPr>
        <w:ind w:left="720" w:hanging="720"/>
        <w:rPr>
          <w:rFonts w:eastAsia="Calibri"/>
        </w:rPr>
      </w:pPr>
    </w:p>
    <w:p w14:paraId="51609F31" w14:textId="3B6D94EF" w:rsidR="00BD1EAE" w:rsidRDefault="001E5E2B" w:rsidP="000970EF">
      <w:pPr>
        <w:ind w:left="720" w:hanging="720"/>
        <w:rPr>
          <w:rFonts w:eastAsia="Calibri"/>
        </w:rPr>
      </w:pPr>
      <w:r w:rsidRPr="001E5E2B">
        <w:rPr>
          <w:rFonts w:eastAsia="Calibri"/>
        </w:rPr>
        <w:t xml:space="preserve">Eldering, A., </w:t>
      </w:r>
      <w:proofErr w:type="spellStart"/>
      <w:r w:rsidRPr="001E5E2B">
        <w:rPr>
          <w:rFonts w:eastAsia="Calibri"/>
        </w:rPr>
        <w:t>Wennberg</w:t>
      </w:r>
      <w:proofErr w:type="spellEnd"/>
      <w:r w:rsidRPr="001E5E2B">
        <w:rPr>
          <w:rFonts w:eastAsia="Calibri"/>
        </w:rPr>
        <w:t xml:space="preserve">, P. O., Crisp, D., Schimel, D. S., </w:t>
      </w:r>
      <w:proofErr w:type="spellStart"/>
      <w:r w:rsidRPr="001E5E2B">
        <w:rPr>
          <w:rFonts w:eastAsia="Calibri"/>
        </w:rPr>
        <w:t>Gunson</w:t>
      </w:r>
      <w:proofErr w:type="spellEnd"/>
      <w:r w:rsidRPr="001E5E2B">
        <w:rPr>
          <w:rFonts w:eastAsia="Calibri"/>
        </w:rPr>
        <w:t>, M. R., Chatterjee, A., ... &amp; Weir, B. (2017</w:t>
      </w:r>
      <w:r>
        <w:rPr>
          <w:rFonts w:eastAsia="Calibri"/>
        </w:rPr>
        <w:t>a</w:t>
      </w:r>
      <w:r w:rsidRPr="001E5E2B">
        <w:rPr>
          <w:rFonts w:eastAsia="Calibri"/>
        </w:rPr>
        <w:t>). The Orbiting Carbon Observatory-2 early science investigations of regional carbon dioxide fluxes. </w:t>
      </w:r>
      <w:r w:rsidRPr="001E5E2B">
        <w:rPr>
          <w:rFonts w:eastAsia="Calibri"/>
          <w:i/>
          <w:iCs/>
        </w:rPr>
        <w:t>Science</w:t>
      </w:r>
      <w:r w:rsidRPr="001E5E2B">
        <w:rPr>
          <w:rFonts w:eastAsia="Calibri"/>
        </w:rPr>
        <w:t>, </w:t>
      </w:r>
      <w:r w:rsidRPr="001E5E2B">
        <w:rPr>
          <w:rFonts w:eastAsia="Calibri"/>
          <w:i/>
          <w:iCs/>
        </w:rPr>
        <w:t>358</w:t>
      </w:r>
      <w:r w:rsidRPr="001E5E2B">
        <w:rPr>
          <w:rFonts w:eastAsia="Calibri"/>
        </w:rPr>
        <w:t>, eaam5745.</w:t>
      </w:r>
      <w:r>
        <w:rPr>
          <w:rFonts w:eastAsia="Calibri"/>
        </w:rPr>
        <w:t xml:space="preserve"> </w:t>
      </w:r>
      <w:hyperlink r:id="rId34" w:history="1">
        <w:r w:rsidRPr="00596A69">
          <w:rPr>
            <w:rStyle w:val="Hyperlink"/>
            <w:rFonts w:eastAsia="Calibri"/>
          </w:rPr>
          <w:t>https://doi.org/10.1126/science.aam5745</w:t>
        </w:r>
      </w:hyperlink>
    </w:p>
    <w:p w14:paraId="4C0F689A" w14:textId="77777777" w:rsidR="00BD1EAE" w:rsidRDefault="00BD1EAE" w:rsidP="000970EF">
      <w:pPr>
        <w:ind w:left="720" w:hanging="720"/>
        <w:rPr>
          <w:rFonts w:eastAsia="Calibri"/>
        </w:rPr>
      </w:pPr>
    </w:p>
    <w:p w14:paraId="4C15098E" w14:textId="02C7F505" w:rsidR="00B573A7" w:rsidRDefault="001F16AC" w:rsidP="000970EF">
      <w:pPr>
        <w:ind w:left="720" w:hanging="720"/>
        <w:rPr>
          <w:rFonts w:eastAsia="Calibri"/>
        </w:rPr>
      </w:pPr>
      <w:r w:rsidRPr="001F16AC">
        <w:rPr>
          <w:rFonts w:eastAsia="Calibri"/>
        </w:rPr>
        <w:t xml:space="preserve">Eldering, A., O'Dell, C. W., </w:t>
      </w:r>
      <w:proofErr w:type="spellStart"/>
      <w:r w:rsidRPr="001F16AC">
        <w:rPr>
          <w:rFonts w:eastAsia="Calibri"/>
        </w:rPr>
        <w:t>Wennberg</w:t>
      </w:r>
      <w:proofErr w:type="spellEnd"/>
      <w:r w:rsidRPr="001F16AC">
        <w:rPr>
          <w:rFonts w:eastAsia="Calibri"/>
        </w:rPr>
        <w:t xml:space="preserve">, P. O., Crisp, D., </w:t>
      </w:r>
      <w:proofErr w:type="spellStart"/>
      <w:r w:rsidRPr="001F16AC">
        <w:rPr>
          <w:rFonts w:eastAsia="Calibri"/>
        </w:rPr>
        <w:t>Gunson</w:t>
      </w:r>
      <w:proofErr w:type="spellEnd"/>
      <w:r w:rsidRPr="001F16AC">
        <w:rPr>
          <w:rFonts w:eastAsia="Calibri"/>
        </w:rPr>
        <w:t xml:space="preserve">, M. R., </w:t>
      </w:r>
      <w:proofErr w:type="spellStart"/>
      <w:r w:rsidRPr="001F16AC">
        <w:rPr>
          <w:rFonts w:eastAsia="Calibri"/>
        </w:rPr>
        <w:t>Viatte</w:t>
      </w:r>
      <w:proofErr w:type="spellEnd"/>
      <w:r w:rsidRPr="001F16AC">
        <w:rPr>
          <w:rFonts w:eastAsia="Calibri"/>
        </w:rPr>
        <w:t>, C., ... &amp;</w:t>
      </w:r>
      <w:r>
        <w:rPr>
          <w:rFonts w:eastAsia="Calibri"/>
        </w:rPr>
        <w:t xml:space="preserve"> </w:t>
      </w:r>
      <w:r w:rsidRPr="001F16AC">
        <w:rPr>
          <w:rFonts w:eastAsia="Calibri"/>
        </w:rPr>
        <w:t>Yoshimizu, J. (2017</w:t>
      </w:r>
      <w:r w:rsidR="00BD1EAE">
        <w:rPr>
          <w:rFonts w:eastAsia="Calibri"/>
        </w:rPr>
        <w:t>b</w:t>
      </w:r>
      <w:r w:rsidRPr="001F16AC">
        <w:rPr>
          <w:rFonts w:eastAsia="Calibri"/>
        </w:rPr>
        <w:t>). The Orbiting Carbon Observatory-2: First 18 months of science data</w:t>
      </w:r>
      <w:r>
        <w:rPr>
          <w:rFonts w:eastAsia="Calibri"/>
        </w:rPr>
        <w:t xml:space="preserve"> </w:t>
      </w:r>
      <w:r w:rsidRPr="001F16AC">
        <w:rPr>
          <w:rFonts w:eastAsia="Calibri"/>
        </w:rPr>
        <w:t>products. </w:t>
      </w:r>
      <w:r w:rsidRPr="001F16AC">
        <w:rPr>
          <w:rFonts w:eastAsia="Calibri"/>
          <w:i/>
          <w:iCs/>
        </w:rPr>
        <w:t>Atmos</w:t>
      </w:r>
      <w:r>
        <w:rPr>
          <w:rFonts w:eastAsia="Calibri"/>
          <w:i/>
          <w:iCs/>
        </w:rPr>
        <w:t>.</w:t>
      </w:r>
      <w:r w:rsidRPr="001F16AC">
        <w:rPr>
          <w:rFonts w:eastAsia="Calibri"/>
          <w:i/>
          <w:iCs/>
        </w:rPr>
        <w:t xml:space="preserve"> Meas</w:t>
      </w:r>
      <w:r>
        <w:rPr>
          <w:rFonts w:eastAsia="Calibri"/>
          <w:i/>
          <w:iCs/>
        </w:rPr>
        <w:t>.</w:t>
      </w:r>
      <w:r w:rsidRPr="001F16AC">
        <w:rPr>
          <w:rFonts w:eastAsia="Calibri"/>
          <w:i/>
          <w:iCs/>
        </w:rPr>
        <w:t xml:space="preserve"> Tech</w:t>
      </w:r>
      <w:r>
        <w:rPr>
          <w:rFonts w:eastAsia="Calibri"/>
          <w:i/>
          <w:iCs/>
        </w:rPr>
        <w:t>.</w:t>
      </w:r>
      <w:r w:rsidR="007D44C3">
        <w:rPr>
          <w:rFonts w:eastAsia="Calibri"/>
        </w:rPr>
        <w:t>, </w:t>
      </w:r>
      <w:r w:rsidR="007D44C3">
        <w:rPr>
          <w:rFonts w:eastAsia="Calibri"/>
          <w:i/>
        </w:rPr>
        <w:t>10</w:t>
      </w:r>
      <w:r w:rsidR="007D44C3">
        <w:rPr>
          <w:rFonts w:eastAsia="Calibri"/>
        </w:rPr>
        <w:t xml:space="preserve">, 549–563. </w:t>
      </w:r>
      <w:hyperlink r:id="rId35">
        <w:r w:rsidR="007D44C3">
          <w:rPr>
            <w:rFonts w:eastAsia="Calibri"/>
            <w:color w:val="0563C1"/>
            <w:u w:val="single"/>
          </w:rPr>
          <w:t>https://doi.org/10.5194/amt-10-549-2017</w:t>
        </w:r>
      </w:hyperlink>
    </w:p>
    <w:p w14:paraId="5E1C6560" w14:textId="77777777" w:rsidR="00B573A7" w:rsidRDefault="00B573A7" w:rsidP="000970EF">
      <w:pPr>
        <w:ind w:left="720" w:hanging="720"/>
        <w:rPr>
          <w:rFonts w:eastAsia="Calibri"/>
        </w:rPr>
      </w:pPr>
    </w:p>
    <w:p w14:paraId="0269F716" w14:textId="67EE6C70" w:rsidR="00B573A7" w:rsidRDefault="001F16AC" w:rsidP="000970EF">
      <w:pPr>
        <w:ind w:left="720" w:hanging="720"/>
        <w:rPr>
          <w:rFonts w:eastAsia="Calibri"/>
        </w:rPr>
      </w:pPr>
      <w:proofErr w:type="spellStart"/>
      <w:r w:rsidRPr="001F16AC">
        <w:rPr>
          <w:rFonts w:eastAsia="Calibri"/>
        </w:rPr>
        <w:t>Gelaro</w:t>
      </w:r>
      <w:proofErr w:type="spellEnd"/>
      <w:r w:rsidRPr="001F16AC">
        <w:rPr>
          <w:rFonts w:eastAsia="Calibri"/>
        </w:rPr>
        <w:t xml:space="preserve">, R., McCarty, W., Suárez, M. J., </w:t>
      </w:r>
      <w:proofErr w:type="spellStart"/>
      <w:r w:rsidRPr="001F16AC">
        <w:rPr>
          <w:rFonts w:eastAsia="Calibri"/>
        </w:rPr>
        <w:t>Todling</w:t>
      </w:r>
      <w:proofErr w:type="spellEnd"/>
      <w:r w:rsidRPr="001F16AC">
        <w:rPr>
          <w:rFonts w:eastAsia="Calibri"/>
        </w:rPr>
        <w:t xml:space="preserve">, R., </w:t>
      </w:r>
      <w:proofErr w:type="spellStart"/>
      <w:r w:rsidRPr="001F16AC">
        <w:rPr>
          <w:rFonts w:eastAsia="Calibri"/>
        </w:rPr>
        <w:t>Molod</w:t>
      </w:r>
      <w:proofErr w:type="spellEnd"/>
      <w:r w:rsidRPr="001F16AC">
        <w:rPr>
          <w:rFonts w:eastAsia="Calibri"/>
        </w:rPr>
        <w:t>, A., Takacs, L., ... &amp; Zhao, B. (2017). The modern-era retrospective analysis for research and applications, version 2 (MERRA-2). </w:t>
      </w:r>
      <w:r w:rsidRPr="001F16AC">
        <w:rPr>
          <w:rFonts w:eastAsia="Calibri"/>
          <w:i/>
          <w:iCs/>
        </w:rPr>
        <w:t>J</w:t>
      </w:r>
      <w:r>
        <w:rPr>
          <w:rFonts w:eastAsia="Calibri"/>
          <w:i/>
          <w:iCs/>
        </w:rPr>
        <w:t xml:space="preserve">. </w:t>
      </w:r>
      <w:proofErr w:type="spellStart"/>
      <w:r>
        <w:rPr>
          <w:rFonts w:eastAsia="Calibri"/>
          <w:i/>
          <w:iCs/>
        </w:rPr>
        <w:t>Clim</w:t>
      </w:r>
      <w:proofErr w:type="spellEnd"/>
      <w:r>
        <w:rPr>
          <w:rFonts w:eastAsia="Calibri"/>
          <w:i/>
          <w:iCs/>
        </w:rPr>
        <w:t>.</w:t>
      </w:r>
      <w:r w:rsidRPr="001F16AC">
        <w:rPr>
          <w:rFonts w:eastAsia="Calibri"/>
        </w:rPr>
        <w:t>, </w:t>
      </w:r>
      <w:r w:rsidRPr="001F16AC">
        <w:rPr>
          <w:rFonts w:eastAsia="Calibri"/>
          <w:i/>
          <w:iCs/>
        </w:rPr>
        <w:t>30</w:t>
      </w:r>
      <w:r w:rsidR="007D44C3">
        <w:rPr>
          <w:rFonts w:eastAsia="Calibri"/>
        </w:rPr>
        <w:t xml:space="preserve">, 5419–5454. </w:t>
      </w:r>
      <w:hyperlink r:id="rId36" w:history="1">
        <w:r w:rsidR="001221EC" w:rsidRPr="00371AD5">
          <w:rPr>
            <w:rStyle w:val="Hyperlink"/>
            <w:rFonts w:eastAsia="Calibri"/>
          </w:rPr>
          <w:t>https://doi.org/10.1175/JCLI-D-16-0758.1</w:t>
        </w:r>
      </w:hyperlink>
    </w:p>
    <w:p w14:paraId="3638A6FD" w14:textId="629C9434" w:rsidR="00B573A7" w:rsidRDefault="00B573A7" w:rsidP="000970EF">
      <w:pPr>
        <w:ind w:left="720" w:hanging="720"/>
        <w:rPr>
          <w:rFonts w:eastAsia="Calibri"/>
        </w:rPr>
      </w:pPr>
    </w:p>
    <w:p w14:paraId="3A3151C1" w14:textId="076D6DFA" w:rsidR="001F16AC" w:rsidRPr="001F16AC" w:rsidRDefault="001F16AC" w:rsidP="000970EF">
      <w:pPr>
        <w:ind w:left="720" w:hanging="720"/>
        <w:rPr>
          <w:rFonts w:eastAsia="Calibri"/>
        </w:rPr>
      </w:pPr>
      <w:proofErr w:type="spellStart"/>
      <w:r w:rsidRPr="001F16AC">
        <w:rPr>
          <w:rFonts w:eastAsia="Calibri"/>
        </w:rPr>
        <w:t>Jazwinski</w:t>
      </w:r>
      <w:proofErr w:type="spellEnd"/>
      <w:r w:rsidRPr="001F16AC">
        <w:rPr>
          <w:rFonts w:eastAsia="Calibri"/>
        </w:rPr>
        <w:t>, A. H. (</w:t>
      </w:r>
      <w:r w:rsidR="002B23BE">
        <w:rPr>
          <w:rFonts w:eastAsia="Calibri"/>
        </w:rPr>
        <w:t>1970</w:t>
      </w:r>
      <w:r w:rsidRPr="001F16AC">
        <w:rPr>
          <w:rFonts w:eastAsia="Calibri"/>
        </w:rPr>
        <w:t>). </w:t>
      </w:r>
      <w:r w:rsidRPr="001F16AC">
        <w:rPr>
          <w:rFonts w:eastAsia="Calibri"/>
          <w:i/>
          <w:iCs/>
        </w:rPr>
        <w:t>Stochastic processes and filtering theory</w:t>
      </w:r>
      <w:r w:rsidRPr="001F16AC">
        <w:rPr>
          <w:rFonts w:eastAsia="Calibri"/>
        </w:rPr>
        <w:t xml:space="preserve">. </w:t>
      </w:r>
      <w:r w:rsidR="002B23BE">
        <w:rPr>
          <w:rFonts w:eastAsia="Calibri"/>
        </w:rPr>
        <w:t>Academic Press</w:t>
      </w:r>
      <w:r w:rsidR="0069645F">
        <w:rPr>
          <w:rFonts w:eastAsia="Calibri"/>
        </w:rPr>
        <w:t xml:space="preserve">, Inc., </w:t>
      </w:r>
      <w:r w:rsidR="002B23BE">
        <w:rPr>
          <w:rFonts w:eastAsia="Calibri"/>
        </w:rPr>
        <w:t>New York</w:t>
      </w:r>
      <w:r w:rsidR="0069645F">
        <w:rPr>
          <w:rFonts w:eastAsia="Calibri"/>
        </w:rPr>
        <w:t>, New York, USA.</w:t>
      </w:r>
    </w:p>
    <w:p w14:paraId="688E1570" w14:textId="77777777" w:rsidR="00AA4930" w:rsidRDefault="00AA4930" w:rsidP="000970EF">
      <w:pPr>
        <w:ind w:left="720" w:hanging="720"/>
        <w:rPr>
          <w:rFonts w:eastAsia="Calibri"/>
        </w:rPr>
      </w:pPr>
    </w:p>
    <w:p w14:paraId="614E9BFA" w14:textId="66F40DB7" w:rsidR="00083C1F" w:rsidRDefault="00083C1F" w:rsidP="000970EF">
      <w:pPr>
        <w:ind w:left="720" w:hanging="720"/>
        <w:rPr>
          <w:rFonts w:eastAsia="Calibri"/>
        </w:rPr>
      </w:pPr>
      <w:r w:rsidRPr="00083C1F">
        <w:rPr>
          <w:rFonts w:eastAsia="Calibri"/>
        </w:rPr>
        <w:lastRenderedPageBreak/>
        <w:t xml:space="preserve">Miller, C. E., Griffith, P. C., Goetz, S. J., Hoy, E. E., Pinto, N., McCubbin, I. B., ... &amp; Margolis, H. A. (2019). An overview of </w:t>
      </w:r>
      <w:proofErr w:type="spellStart"/>
      <w:r w:rsidRPr="00083C1F">
        <w:rPr>
          <w:rFonts w:eastAsia="Calibri"/>
        </w:rPr>
        <w:t>ABoVE</w:t>
      </w:r>
      <w:proofErr w:type="spellEnd"/>
      <w:r w:rsidRPr="00083C1F">
        <w:rPr>
          <w:rFonts w:eastAsia="Calibri"/>
        </w:rPr>
        <w:t xml:space="preserve"> airborne campaign data acquisitions and science opportunities. </w:t>
      </w:r>
      <w:r w:rsidRPr="00083C1F">
        <w:rPr>
          <w:rFonts w:eastAsia="Calibri"/>
          <w:i/>
          <w:iCs/>
        </w:rPr>
        <w:t>Enviro</w:t>
      </w:r>
      <w:r w:rsidR="00357C2C">
        <w:rPr>
          <w:rFonts w:eastAsia="Calibri"/>
          <w:i/>
          <w:iCs/>
        </w:rPr>
        <w:t>n.</w:t>
      </w:r>
      <w:r w:rsidRPr="00083C1F">
        <w:rPr>
          <w:rFonts w:eastAsia="Calibri"/>
          <w:i/>
          <w:iCs/>
        </w:rPr>
        <w:t xml:space="preserve"> Res</w:t>
      </w:r>
      <w:r w:rsidR="00357C2C">
        <w:rPr>
          <w:rFonts w:eastAsia="Calibri"/>
          <w:i/>
          <w:iCs/>
        </w:rPr>
        <w:t>.</w:t>
      </w:r>
      <w:r w:rsidRPr="00083C1F">
        <w:rPr>
          <w:rFonts w:eastAsia="Calibri"/>
          <w:i/>
          <w:iCs/>
        </w:rPr>
        <w:t xml:space="preserve"> Lett</w:t>
      </w:r>
      <w:r w:rsidR="00357C2C">
        <w:rPr>
          <w:rFonts w:eastAsia="Calibri"/>
          <w:i/>
          <w:iCs/>
        </w:rPr>
        <w:t>.</w:t>
      </w:r>
      <w:r w:rsidRPr="00083C1F">
        <w:rPr>
          <w:rFonts w:eastAsia="Calibri"/>
        </w:rPr>
        <w:t>, </w:t>
      </w:r>
      <w:r w:rsidRPr="00083C1F">
        <w:rPr>
          <w:rFonts w:eastAsia="Calibri"/>
          <w:i/>
          <w:iCs/>
        </w:rPr>
        <w:t>14</w:t>
      </w:r>
      <w:r w:rsidRPr="00083C1F">
        <w:rPr>
          <w:rFonts w:eastAsia="Calibri"/>
        </w:rPr>
        <w:t>, 080201.</w:t>
      </w:r>
      <w:r>
        <w:rPr>
          <w:rFonts w:eastAsia="Calibri"/>
        </w:rPr>
        <w:t xml:space="preserve"> </w:t>
      </w:r>
      <w:hyperlink r:id="rId37" w:history="1">
        <w:r w:rsidRPr="0025107B">
          <w:rPr>
            <w:rStyle w:val="Hyperlink"/>
            <w:rFonts w:eastAsia="Calibri"/>
          </w:rPr>
          <w:t>https://doi.org/10.1088/1748-9326/ab0d44</w:t>
        </w:r>
      </w:hyperlink>
    </w:p>
    <w:p w14:paraId="153B5B40" w14:textId="77777777" w:rsidR="009949DF" w:rsidRDefault="009949DF" w:rsidP="000970EF">
      <w:pPr>
        <w:ind w:left="720" w:hanging="720"/>
        <w:rPr>
          <w:rFonts w:eastAsia="Calibri"/>
        </w:rPr>
      </w:pPr>
    </w:p>
    <w:p w14:paraId="366B00E5" w14:textId="70E9BA90" w:rsidR="00B573A7" w:rsidRDefault="007D44C3" w:rsidP="000970EF">
      <w:pPr>
        <w:ind w:left="720" w:hanging="720"/>
        <w:rPr>
          <w:rFonts w:eastAsia="Calibri"/>
        </w:rPr>
      </w:pPr>
      <w:r>
        <w:rPr>
          <w:rFonts w:eastAsia="Calibri"/>
        </w:rPr>
        <w:t>Oda</w:t>
      </w:r>
      <w:r w:rsidR="00083C1F">
        <w:rPr>
          <w:rFonts w:eastAsia="Calibri"/>
        </w:rPr>
        <w:t>, T.</w:t>
      </w:r>
      <w:r w:rsidR="00EA38F8">
        <w:rPr>
          <w:rFonts w:eastAsia="Calibri"/>
        </w:rPr>
        <w:t xml:space="preserve"> and</w:t>
      </w:r>
      <w:r>
        <w:rPr>
          <w:rFonts w:eastAsia="Calibri"/>
        </w:rPr>
        <w:t xml:space="preserve"> </w:t>
      </w:r>
      <w:proofErr w:type="spellStart"/>
      <w:r>
        <w:rPr>
          <w:rFonts w:eastAsia="Calibri"/>
        </w:rPr>
        <w:t>Maksyutov</w:t>
      </w:r>
      <w:proofErr w:type="spellEnd"/>
      <w:r w:rsidR="00083C1F">
        <w:rPr>
          <w:rFonts w:eastAsia="Calibri"/>
        </w:rPr>
        <w:t>, S.</w:t>
      </w:r>
      <w:r>
        <w:rPr>
          <w:rFonts w:eastAsia="Calibri"/>
        </w:rPr>
        <w:t xml:space="preserve"> (2011). </w:t>
      </w:r>
      <w:r w:rsidR="001221EC">
        <w:rPr>
          <w:rFonts w:eastAsia="Calibri"/>
        </w:rPr>
        <w:t>A very high-resolution (1km x 1km)</w:t>
      </w:r>
      <w:r>
        <w:rPr>
          <w:rFonts w:eastAsia="Calibri"/>
        </w:rPr>
        <w:t xml:space="preserve"> global fossil fuel CO</w:t>
      </w:r>
      <w:r w:rsidRPr="001221EC">
        <w:rPr>
          <w:rFonts w:eastAsia="Calibri"/>
          <w:vertAlign w:val="subscript"/>
        </w:rPr>
        <w:t>2</w:t>
      </w:r>
      <w:r>
        <w:rPr>
          <w:rFonts w:eastAsia="Calibri"/>
        </w:rPr>
        <w:t xml:space="preserve"> emission inventory derived using a point source database and satellite observations of nighttime lights. </w:t>
      </w:r>
      <w:r>
        <w:rPr>
          <w:rFonts w:eastAsia="Calibri"/>
          <w:i/>
        </w:rPr>
        <w:t>Atmos</w:t>
      </w:r>
      <w:r w:rsidR="00083C1F">
        <w:rPr>
          <w:rFonts w:eastAsia="Calibri"/>
          <w:i/>
        </w:rPr>
        <w:t>.</w:t>
      </w:r>
      <w:r>
        <w:rPr>
          <w:rFonts w:eastAsia="Calibri"/>
          <w:i/>
        </w:rPr>
        <w:t xml:space="preserve"> Chem</w:t>
      </w:r>
      <w:r w:rsidR="00083C1F">
        <w:rPr>
          <w:rFonts w:eastAsia="Calibri"/>
          <w:i/>
        </w:rPr>
        <w:t>.</w:t>
      </w:r>
      <w:r>
        <w:rPr>
          <w:rFonts w:eastAsia="Calibri"/>
          <w:i/>
        </w:rPr>
        <w:t xml:space="preserve"> Phy</w:t>
      </w:r>
      <w:r w:rsidR="00083C1F">
        <w:rPr>
          <w:rFonts w:eastAsia="Calibri"/>
          <w:i/>
        </w:rPr>
        <w:t>s.</w:t>
      </w:r>
      <w:r>
        <w:rPr>
          <w:rFonts w:eastAsia="Calibri"/>
        </w:rPr>
        <w:t>, </w:t>
      </w:r>
      <w:r>
        <w:rPr>
          <w:rFonts w:eastAsia="Calibri"/>
          <w:i/>
        </w:rPr>
        <w:t>11</w:t>
      </w:r>
      <w:r>
        <w:rPr>
          <w:rFonts w:eastAsia="Calibri"/>
        </w:rPr>
        <w:t xml:space="preserve">, 543–556. </w:t>
      </w:r>
      <w:hyperlink r:id="rId38" w:history="1">
        <w:r w:rsidR="001221EC" w:rsidRPr="00371AD5">
          <w:rPr>
            <w:rStyle w:val="Hyperlink"/>
            <w:rFonts w:eastAsia="Calibri"/>
          </w:rPr>
          <w:t>https://doi.org/10.5194/acp-11-543-2011</w:t>
        </w:r>
      </w:hyperlink>
    </w:p>
    <w:p w14:paraId="420E1886" w14:textId="77777777" w:rsidR="00B573A7" w:rsidRDefault="00B573A7" w:rsidP="000970EF">
      <w:pPr>
        <w:ind w:left="720" w:hanging="720"/>
        <w:rPr>
          <w:rFonts w:eastAsia="Calibri"/>
        </w:rPr>
      </w:pPr>
    </w:p>
    <w:p w14:paraId="31CFA386" w14:textId="06388BC7" w:rsidR="00B573A7" w:rsidRDefault="00760F7A" w:rsidP="000970EF">
      <w:pPr>
        <w:ind w:left="720" w:hanging="720"/>
        <w:rPr>
          <w:rFonts w:eastAsia="Calibri"/>
        </w:rPr>
      </w:pPr>
      <w:r w:rsidRPr="00760F7A">
        <w:rPr>
          <w:rFonts w:eastAsia="Calibri"/>
        </w:rPr>
        <w:t>O'</w:t>
      </w:r>
      <w:r w:rsidR="005751C7">
        <w:rPr>
          <w:rFonts w:eastAsia="Calibri"/>
        </w:rPr>
        <w:t>D</w:t>
      </w:r>
      <w:r w:rsidRPr="00760F7A">
        <w:rPr>
          <w:rFonts w:eastAsia="Calibri"/>
        </w:rPr>
        <w:t xml:space="preserve">ell, C. W., Eldering, A., </w:t>
      </w:r>
      <w:proofErr w:type="spellStart"/>
      <w:r w:rsidRPr="00760F7A">
        <w:rPr>
          <w:rFonts w:eastAsia="Calibri"/>
        </w:rPr>
        <w:t>Wennberg</w:t>
      </w:r>
      <w:proofErr w:type="spellEnd"/>
      <w:r w:rsidRPr="00760F7A">
        <w:rPr>
          <w:rFonts w:eastAsia="Calibri"/>
        </w:rPr>
        <w:t xml:space="preserve">, P. O., Crisp, D., </w:t>
      </w:r>
      <w:proofErr w:type="spellStart"/>
      <w:r w:rsidRPr="00760F7A">
        <w:rPr>
          <w:rFonts w:eastAsia="Calibri"/>
        </w:rPr>
        <w:t>Gunson</w:t>
      </w:r>
      <w:proofErr w:type="spellEnd"/>
      <w:r w:rsidRPr="00760F7A">
        <w:rPr>
          <w:rFonts w:eastAsia="Calibri"/>
        </w:rPr>
        <w:t xml:space="preserve">, M. R., Fisher, B., ... &amp; </w:t>
      </w:r>
      <w:proofErr w:type="spellStart"/>
      <w:r w:rsidRPr="00760F7A">
        <w:rPr>
          <w:rFonts w:eastAsia="Calibri"/>
        </w:rPr>
        <w:t>Velazco</w:t>
      </w:r>
      <w:proofErr w:type="spellEnd"/>
      <w:r w:rsidRPr="00760F7A">
        <w:rPr>
          <w:rFonts w:eastAsia="Calibri"/>
        </w:rPr>
        <w:t>, V. A. (2018)</w:t>
      </w:r>
      <w:r w:rsidR="007D44C3">
        <w:rPr>
          <w:rFonts w:eastAsia="Calibri"/>
        </w:rPr>
        <w:t>. Improved retrievals of carbon dioxide from Orbiting Carbon Observatory-2 with the version 8 ACOS algorithm. </w:t>
      </w:r>
      <w:r w:rsidR="007D44C3">
        <w:rPr>
          <w:rFonts w:eastAsia="Calibri"/>
          <w:i/>
        </w:rPr>
        <w:t>Atmos</w:t>
      </w:r>
      <w:r w:rsidR="00083C1F">
        <w:rPr>
          <w:rFonts w:eastAsia="Calibri"/>
          <w:i/>
        </w:rPr>
        <w:t>.</w:t>
      </w:r>
      <w:r w:rsidR="007D44C3">
        <w:rPr>
          <w:rFonts w:eastAsia="Calibri"/>
          <w:i/>
        </w:rPr>
        <w:t xml:space="preserve"> Meas</w:t>
      </w:r>
      <w:r w:rsidR="00083C1F">
        <w:rPr>
          <w:rFonts w:eastAsia="Calibri"/>
          <w:i/>
        </w:rPr>
        <w:t>.</w:t>
      </w:r>
      <w:r w:rsidR="001221EC">
        <w:rPr>
          <w:rFonts w:eastAsia="Calibri"/>
          <w:i/>
        </w:rPr>
        <w:t xml:space="preserve"> </w:t>
      </w:r>
      <w:r w:rsidR="007D44C3">
        <w:rPr>
          <w:rFonts w:eastAsia="Calibri"/>
          <w:i/>
        </w:rPr>
        <w:t>Tech</w:t>
      </w:r>
      <w:r w:rsidR="00083C1F">
        <w:rPr>
          <w:rFonts w:eastAsia="Calibri"/>
          <w:i/>
        </w:rPr>
        <w:t>.</w:t>
      </w:r>
      <w:r w:rsidR="007D44C3">
        <w:rPr>
          <w:rFonts w:eastAsia="Calibri"/>
        </w:rPr>
        <w:t>, </w:t>
      </w:r>
      <w:r w:rsidR="007D44C3">
        <w:rPr>
          <w:rFonts w:eastAsia="Calibri"/>
          <w:i/>
        </w:rPr>
        <w:t>11</w:t>
      </w:r>
      <w:r w:rsidR="007D44C3">
        <w:rPr>
          <w:rFonts w:eastAsia="Calibri"/>
        </w:rPr>
        <w:t xml:space="preserve">, 6539–6576. </w:t>
      </w:r>
      <w:hyperlink r:id="rId39">
        <w:r w:rsidR="007D44C3">
          <w:rPr>
            <w:rFonts w:eastAsia="Calibri"/>
            <w:color w:val="0563C1"/>
            <w:u w:val="single"/>
          </w:rPr>
          <w:t>https://doi.org/10.5194/amt-11-6539-2018</w:t>
        </w:r>
      </w:hyperlink>
    </w:p>
    <w:p w14:paraId="70F9245A" w14:textId="20F496BC" w:rsidR="001221EC" w:rsidRDefault="001221EC" w:rsidP="000970EF">
      <w:pPr>
        <w:ind w:left="720" w:hanging="720"/>
        <w:rPr>
          <w:rFonts w:eastAsia="Calibri"/>
        </w:rPr>
      </w:pPr>
    </w:p>
    <w:p w14:paraId="0B351770" w14:textId="49D90126" w:rsidR="005751C7" w:rsidRDefault="005751C7" w:rsidP="000970EF">
      <w:pPr>
        <w:ind w:left="720" w:hanging="720"/>
        <w:rPr>
          <w:rFonts w:eastAsia="Calibri"/>
        </w:rPr>
      </w:pPr>
      <w:proofErr w:type="spellStart"/>
      <w:r w:rsidRPr="005751C7">
        <w:rPr>
          <w:rFonts w:eastAsia="Calibri"/>
        </w:rPr>
        <w:t>Peiro</w:t>
      </w:r>
      <w:proofErr w:type="spellEnd"/>
      <w:r w:rsidRPr="005751C7">
        <w:rPr>
          <w:rFonts w:eastAsia="Calibri"/>
        </w:rPr>
        <w:t>, H., Crowell, S., Schuh, A., Baker, D. F., O'Dell, C., Jacobson, A. R., ... &amp; Baker, I. (2022). Four years of global carbon cycle observed from the Orbiting Carbon Observatory 2 (OCO-2) version 9 and in situ data and comparison to OCO-2 version 7. </w:t>
      </w:r>
      <w:r w:rsidRPr="005751C7">
        <w:rPr>
          <w:rFonts w:eastAsia="Calibri"/>
          <w:i/>
          <w:iCs/>
        </w:rPr>
        <w:t>Atmos</w:t>
      </w:r>
      <w:r>
        <w:rPr>
          <w:rFonts w:eastAsia="Calibri"/>
          <w:i/>
          <w:iCs/>
        </w:rPr>
        <w:t>.</w:t>
      </w:r>
      <w:r w:rsidRPr="005751C7">
        <w:rPr>
          <w:rFonts w:eastAsia="Calibri"/>
          <w:i/>
          <w:iCs/>
        </w:rPr>
        <w:t xml:space="preserve"> Chem</w:t>
      </w:r>
      <w:r>
        <w:rPr>
          <w:rFonts w:eastAsia="Calibri"/>
          <w:i/>
          <w:iCs/>
        </w:rPr>
        <w:t>.</w:t>
      </w:r>
      <w:r w:rsidRPr="005751C7">
        <w:rPr>
          <w:rFonts w:eastAsia="Calibri"/>
          <w:i/>
          <w:iCs/>
        </w:rPr>
        <w:t xml:space="preserve"> Phys</w:t>
      </w:r>
      <w:r>
        <w:rPr>
          <w:rFonts w:eastAsia="Calibri"/>
          <w:i/>
          <w:iCs/>
        </w:rPr>
        <w:t>.</w:t>
      </w:r>
      <w:r w:rsidRPr="005751C7">
        <w:rPr>
          <w:rFonts w:eastAsia="Calibri"/>
        </w:rPr>
        <w:t>, </w:t>
      </w:r>
      <w:r w:rsidRPr="005751C7">
        <w:rPr>
          <w:rFonts w:eastAsia="Calibri"/>
          <w:i/>
          <w:iCs/>
        </w:rPr>
        <w:t>22</w:t>
      </w:r>
      <w:r w:rsidRPr="005751C7">
        <w:rPr>
          <w:rFonts w:eastAsia="Calibri"/>
        </w:rPr>
        <w:t>, 1097</w:t>
      </w:r>
      <w:r>
        <w:rPr>
          <w:rFonts w:eastAsia="Calibri"/>
        </w:rPr>
        <w:t>–</w:t>
      </w:r>
      <w:r w:rsidRPr="005751C7">
        <w:rPr>
          <w:rFonts w:eastAsia="Calibri"/>
        </w:rPr>
        <w:t>1130.</w:t>
      </w:r>
      <w:r>
        <w:rPr>
          <w:rFonts w:eastAsia="Calibri"/>
        </w:rPr>
        <w:t xml:space="preserve"> </w:t>
      </w:r>
      <w:hyperlink r:id="rId40" w:history="1">
        <w:r w:rsidRPr="00596A69">
          <w:rPr>
            <w:rStyle w:val="Hyperlink"/>
            <w:rFonts w:eastAsia="Calibri"/>
          </w:rPr>
          <w:t>https://doi.org/10.5194/acp-22-1097-2022</w:t>
        </w:r>
      </w:hyperlink>
    </w:p>
    <w:p w14:paraId="3D0F8554" w14:textId="291450FF" w:rsidR="00EA38F8" w:rsidRDefault="00EA38F8" w:rsidP="000970EF">
      <w:pPr>
        <w:ind w:left="720" w:hanging="720"/>
        <w:rPr>
          <w:rFonts w:eastAsia="Calibri"/>
        </w:rPr>
      </w:pPr>
    </w:p>
    <w:p w14:paraId="6FE82196" w14:textId="6E17CC48" w:rsidR="00BE55AC" w:rsidRDefault="00BE55AC" w:rsidP="000970EF">
      <w:pPr>
        <w:ind w:left="720" w:hanging="720"/>
        <w:rPr>
          <w:rFonts w:eastAsia="Calibri"/>
        </w:rPr>
      </w:pPr>
      <w:r w:rsidRPr="00BE55AC">
        <w:rPr>
          <w:rFonts w:eastAsia="Calibri"/>
        </w:rPr>
        <w:t>Pinzon, J. E., &amp; Tucker, C. J. (2014). A non-stationary 1981–2012 AVHRR NDVI</w:t>
      </w:r>
      <w:r w:rsidRPr="00BE55AC">
        <w:rPr>
          <w:rFonts w:eastAsia="Calibri"/>
          <w:vertAlign w:val="subscript"/>
        </w:rPr>
        <w:t>3g</w:t>
      </w:r>
      <w:r w:rsidRPr="00BE55AC">
        <w:rPr>
          <w:rFonts w:eastAsia="Calibri"/>
        </w:rPr>
        <w:t xml:space="preserve"> time series. </w:t>
      </w:r>
      <w:r w:rsidRPr="00BE55AC">
        <w:rPr>
          <w:rFonts w:eastAsia="Calibri"/>
          <w:i/>
          <w:iCs/>
        </w:rPr>
        <w:t xml:space="preserve">Remote </w:t>
      </w:r>
      <w:r w:rsidR="004E7D1F">
        <w:rPr>
          <w:rFonts w:eastAsia="Calibri"/>
          <w:i/>
          <w:iCs/>
        </w:rPr>
        <w:t>Sens.</w:t>
      </w:r>
      <w:r w:rsidRPr="00BE55AC">
        <w:rPr>
          <w:rFonts w:eastAsia="Calibri"/>
        </w:rPr>
        <w:t>, </w:t>
      </w:r>
      <w:r w:rsidRPr="00BE55AC">
        <w:rPr>
          <w:rFonts w:eastAsia="Calibri"/>
          <w:i/>
          <w:iCs/>
        </w:rPr>
        <w:t>6</w:t>
      </w:r>
      <w:r w:rsidRPr="00BE55AC">
        <w:rPr>
          <w:rFonts w:eastAsia="Calibri"/>
        </w:rPr>
        <w:t>, 6929</w:t>
      </w:r>
      <w:r>
        <w:rPr>
          <w:rFonts w:eastAsia="Calibri"/>
        </w:rPr>
        <w:t>–</w:t>
      </w:r>
      <w:r w:rsidRPr="00BE55AC">
        <w:rPr>
          <w:rFonts w:eastAsia="Calibri"/>
        </w:rPr>
        <w:t>6960.</w:t>
      </w:r>
      <w:r>
        <w:rPr>
          <w:rFonts w:eastAsia="Calibri"/>
        </w:rPr>
        <w:t xml:space="preserve"> </w:t>
      </w:r>
      <w:hyperlink r:id="rId41" w:history="1">
        <w:r w:rsidRPr="00596A69">
          <w:rPr>
            <w:rStyle w:val="Hyperlink"/>
            <w:rFonts w:eastAsia="Calibri"/>
          </w:rPr>
          <w:t>https://doi.org/10.3390/rs6086929</w:t>
        </w:r>
      </w:hyperlink>
    </w:p>
    <w:p w14:paraId="7F00CD92" w14:textId="227B89D3" w:rsidR="009949DF" w:rsidRDefault="009949DF" w:rsidP="000970EF">
      <w:pPr>
        <w:ind w:left="720" w:hanging="720"/>
        <w:rPr>
          <w:rFonts w:eastAsia="Calibri"/>
        </w:rPr>
      </w:pPr>
    </w:p>
    <w:p w14:paraId="78632B95" w14:textId="56ABC957" w:rsidR="000135B5" w:rsidRDefault="000135B5" w:rsidP="000970EF">
      <w:pPr>
        <w:ind w:left="720" w:hanging="720"/>
        <w:rPr>
          <w:rFonts w:eastAsia="Calibri"/>
        </w:rPr>
      </w:pPr>
      <w:r>
        <w:rPr>
          <w:rFonts w:eastAsia="Calibri"/>
        </w:rPr>
        <w:t xml:space="preserve">Schuldt, K., </w:t>
      </w:r>
      <w:proofErr w:type="spellStart"/>
      <w:r>
        <w:rPr>
          <w:rFonts w:eastAsia="Calibri"/>
        </w:rPr>
        <w:t>Mund</w:t>
      </w:r>
      <w:proofErr w:type="spellEnd"/>
      <w:r>
        <w:rPr>
          <w:rFonts w:eastAsia="Calibri"/>
        </w:rPr>
        <w:t xml:space="preserve">, J., </w:t>
      </w:r>
      <w:proofErr w:type="spellStart"/>
      <w:r>
        <w:rPr>
          <w:rFonts w:eastAsia="Calibri"/>
        </w:rPr>
        <w:t>Luijkx</w:t>
      </w:r>
      <w:proofErr w:type="spellEnd"/>
      <w:r>
        <w:rPr>
          <w:rFonts w:eastAsia="Calibri"/>
        </w:rPr>
        <w:t>, I. T., Aalto, T., Abshire, J. B., Aikin, K., … &amp; van den Bulk, P.</w:t>
      </w:r>
      <w:r w:rsidR="00BF2ADD">
        <w:rPr>
          <w:rFonts w:eastAsia="Calibri"/>
        </w:rPr>
        <w:t xml:space="preserve"> (2021). Multi-laboratory compilation of atmospheric carbon dioxide data for the period 1957–2019, obspack_co2_1_GLOBALVIEWplus_v6.1_2021-03-01, NOAA Global Monitoring Laboratory. </w:t>
      </w:r>
      <w:hyperlink r:id="rId42" w:history="1">
        <w:r w:rsidR="00BF2ADD" w:rsidRPr="00596A69">
          <w:rPr>
            <w:rStyle w:val="Hyperlink"/>
            <w:rFonts w:eastAsia="Calibri"/>
          </w:rPr>
          <w:t>http://doi.org/10.25925/20201204</w:t>
        </w:r>
      </w:hyperlink>
    </w:p>
    <w:p w14:paraId="300A9ED1" w14:textId="77777777" w:rsidR="000135B5" w:rsidRDefault="000135B5" w:rsidP="000970EF">
      <w:pPr>
        <w:ind w:left="720" w:hanging="720"/>
        <w:rPr>
          <w:rFonts w:eastAsia="Calibri"/>
        </w:rPr>
      </w:pPr>
    </w:p>
    <w:p w14:paraId="1A84EDFA" w14:textId="12C4DA59" w:rsidR="00BE55AC" w:rsidRDefault="00BE55AC" w:rsidP="000970EF">
      <w:pPr>
        <w:ind w:left="720" w:hanging="720"/>
        <w:rPr>
          <w:rFonts w:eastAsia="Calibri"/>
        </w:rPr>
      </w:pPr>
      <w:r w:rsidRPr="00BE55AC">
        <w:rPr>
          <w:rFonts w:eastAsia="Calibri"/>
        </w:rPr>
        <w:t xml:space="preserve">Stephens, B. B., Long, M. C., Keeling, R. F., </w:t>
      </w:r>
      <w:proofErr w:type="spellStart"/>
      <w:r w:rsidRPr="00BE55AC">
        <w:rPr>
          <w:rFonts w:eastAsia="Calibri"/>
        </w:rPr>
        <w:t>Kort</w:t>
      </w:r>
      <w:proofErr w:type="spellEnd"/>
      <w:r w:rsidRPr="00BE55AC">
        <w:rPr>
          <w:rFonts w:eastAsia="Calibri"/>
        </w:rPr>
        <w:t xml:space="preserve">, E. A., Sweeney, C., </w:t>
      </w:r>
      <w:proofErr w:type="spellStart"/>
      <w:r w:rsidRPr="00BE55AC">
        <w:rPr>
          <w:rFonts w:eastAsia="Calibri"/>
        </w:rPr>
        <w:t>Apel</w:t>
      </w:r>
      <w:proofErr w:type="spellEnd"/>
      <w:r w:rsidRPr="00BE55AC">
        <w:rPr>
          <w:rFonts w:eastAsia="Calibri"/>
        </w:rPr>
        <w:t>, E. C., ... &amp; Watt, A. S. (2018). The O</w:t>
      </w:r>
      <w:r w:rsidRPr="00BE55AC">
        <w:rPr>
          <w:rFonts w:eastAsia="Calibri"/>
          <w:vertAlign w:val="subscript"/>
        </w:rPr>
        <w:t>2</w:t>
      </w:r>
      <w:r w:rsidRPr="00BE55AC">
        <w:rPr>
          <w:rFonts w:eastAsia="Calibri"/>
        </w:rPr>
        <w:t>/N</w:t>
      </w:r>
      <w:r w:rsidRPr="00BE55AC">
        <w:rPr>
          <w:rFonts w:eastAsia="Calibri"/>
          <w:vertAlign w:val="subscript"/>
        </w:rPr>
        <w:t>2</w:t>
      </w:r>
      <w:r w:rsidRPr="00BE55AC">
        <w:rPr>
          <w:rFonts w:eastAsia="Calibri"/>
        </w:rPr>
        <w:t xml:space="preserve"> Ratio and CO</w:t>
      </w:r>
      <w:r w:rsidRPr="00BE55AC">
        <w:rPr>
          <w:rFonts w:eastAsia="Calibri"/>
          <w:vertAlign w:val="subscript"/>
        </w:rPr>
        <w:t>2</w:t>
      </w:r>
      <w:r w:rsidRPr="00BE55AC">
        <w:rPr>
          <w:rFonts w:eastAsia="Calibri"/>
        </w:rPr>
        <w:t xml:space="preserve"> Airborne Southern Ocean Study. </w:t>
      </w:r>
      <w:r w:rsidRPr="00BE55AC">
        <w:rPr>
          <w:rFonts w:eastAsia="Calibri"/>
          <w:i/>
          <w:iCs/>
        </w:rPr>
        <w:t>Bull</w:t>
      </w:r>
      <w:r>
        <w:rPr>
          <w:rFonts w:eastAsia="Calibri"/>
          <w:i/>
          <w:iCs/>
        </w:rPr>
        <w:t>.</w:t>
      </w:r>
      <w:r w:rsidRPr="00BE55AC">
        <w:rPr>
          <w:rFonts w:eastAsia="Calibri"/>
          <w:i/>
          <w:iCs/>
        </w:rPr>
        <w:t xml:space="preserve"> Am</w:t>
      </w:r>
      <w:r>
        <w:rPr>
          <w:rFonts w:eastAsia="Calibri"/>
          <w:i/>
          <w:iCs/>
        </w:rPr>
        <w:t>.</w:t>
      </w:r>
      <w:r w:rsidRPr="00BE55AC">
        <w:rPr>
          <w:rFonts w:eastAsia="Calibri"/>
          <w:i/>
          <w:iCs/>
        </w:rPr>
        <w:t xml:space="preserve"> </w:t>
      </w:r>
      <w:proofErr w:type="spellStart"/>
      <w:r w:rsidRPr="00BE55AC">
        <w:rPr>
          <w:rFonts w:eastAsia="Calibri"/>
          <w:i/>
          <w:iCs/>
        </w:rPr>
        <w:t>Meteorol</w:t>
      </w:r>
      <w:proofErr w:type="spellEnd"/>
      <w:r>
        <w:rPr>
          <w:rFonts w:eastAsia="Calibri"/>
          <w:i/>
          <w:iCs/>
        </w:rPr>
        <w:t>.</w:t>
      </w:r>
      <w:r w:rsidRPr="00BE55AC">
        <w:rPr>
          <w:rFonts w:eastAsia="Calibri"/>
          <w:i/>
          <w:iCs/>
        </w:rPr>
        <w:t xml:space="preserve"> Soc</w:t>
      </w:r>
      <w:r>
        <w:rPr>
          <w:rFonts w:eastAsia="Calibri"/>
          <w:i/>
          <w:iCs/>
        </w:rPr>
        <w:t>.</w:t>
      </w:r>
      <w:r w:rsidRPr="00BE55AC">
        <w:rPr>
          <w:rFonts w:eastAsia="Calibri"/>
        </w:rPr>
        <w:t>, </w:t>
      </w:r>
      <w:r w:rsidRPr="00BE55AC">
        <w:rPr>
          <w:rFonts w:eastAsia="Calibri"/>
          <w:i/>
          <w:iCs/>
        </w:rPr>
        <w:t>99</w:t>
      </w:r>
      <w:r w:rsidRPr="00BE55AC">
        <w:rPr>
          <w:rFonts w:eastAsia="Calibri"/>
        </w:rPr>
        <w:t>, 381</w:t>
      </w:r>
      <w:r>
        <w:rPr>
          <w:rFonts w:eastAsia="Calibri"/>
        </w:rPr>
        <w:t>–</w:t>
      </w:r>
      <w:r w:rsidRPr="00BE55AC">
        <w:rPr>
          <w:rFonts w:eastAsia="Calibri"/>
        </w:rPr>
        <w:t>402.</w:t>
      </w:r>
      <w:r>
        <w:rPr>
          <w:rFonts w:eastAsia="Calibri"/>
        </w:rPr>
        <w:t xml:space="preserve"> </w:t>
      </w:r>
      <w:hyperlink r:id="rId43" w:history="1">
        <w:r w:rsidRPr="00596A69">
          <w:rPr>
            <w:rStyle w:val="Hyperlink"/>
            <w:rFonts w:eastAsia="Calibri"/>
          </w:rPr>
          <w:t>https://doi.org/10.1175/BAMS-D-16-0206.1</w:t>
        </w:r>
      </w:hyperlink>
    </w:p>
    <w:p w14:paraId="6F2549AC" w14:textId="0488392F" w:rsidR="005A2941" w:rsidRDefault="005A2941" w:rsidP="000970EF">
      <w:pPr>
        <w:ind w:left="720" w:hanging="720"/>
        <w:rPr>
          <w:rFonts w:eastAsia="Calibri"/>
        </w:rPr>
      </w:pPr>
    </w:p>
    <w:p w14:paraId="7B4A61D2" w14:textId="44017AF6" w:rsidR="00EF1D60" w:rsidRDefault="00EF1D60" w:rsidP="000970EF">
      <w:pPr>
        <w:ind w:left="720" w:hanging="720"/>
        <w:rPr>
          <w:rFonts w:eastAsia="Calibri"/>
        </w:rPr>
      </w:pPr>
      <w:r w:rsidRPr="00EF1D60">
        <w:rPr>
          <w:rFonts w:eastAsia="Calibri"/>
        </w:rPr>
        <w:t xml:space="preserve">Sweeney, C., Chatterjee, A., Wolter, S., </w:t>
      </w:r>
      <w:proofErr w:type="spellStart"/>
      <w:r w:rsidRPr="00EF1D60">
        <w:rPr>
          <w:rFonts w:eastAsia="Calibri"/>
        </w:rPr>
        <w:t>McKain</w:t>
      </w:r>
      <w:proofErr w:type="spellEnd"/>
      <w:r w:rsidRPr="00EF1D60">
        <w:rPr>
          <w:rFonts w:eastAsia="Calibri"/>
        </w:rPr>
        <w:t xml:space="preserve">, K., Bogue, R., </w:t>
      </w:r>
      <w:proofErr w:type="spellStart"/>
      <w:r w:rsidRPr="00EF1D60">
        <w:rPr>
          <w:rFonts w:eastAsia="Calibri"/>
        </w:rPr>
        <w:t>Newberger</w:t>
      </w:r>
      <w:proofErr w:type="spellEnd"/>
      <w:r w:rsidRPr="00EF1D60">
        <w:rPr>
          <w:rFonts w:eastAsia="Calibri"/>
        </w:rPr>
        <w:t xml:space="preserve">, T., ... &amp; Miller, C. E. (2020). Atmospheric carbon cycle dynamics over the </w:t>
      </w:r>
      <w:proofErr w:type="spellStart"/>
      <w:r w:rsidRPr="00EF1D60">
        <w:rPr>
          <w:rFonts w:eastAsia="Calibri"/>
        </w:rPr>
        <w:t>ABoVE</w:t>
      </w:r>
      <w:proofErr w:type="spellEnd"/>
      <w:r>
        <w:rPr>
          <w:rFonts w:eastAsia="Calibri"/>
        </w:rPr>
        <w:t xml:space="preserve"> </w:t>
      </w:r>
      <w:r w:rsidRPr="00EF1D60">
        <w:rPr>
          <w:rFonts w:eastAsia="Calibri"/>
        </w:rPr>
        <w:t>domain: an integrated analysis using aircraft observations (Arctic-CAP) and model simulations (GEOS). </w:t>
      </w:r>
      <w:r w:rsidRPr="00EF1D60">
        <w:rPr>
          <w:rFonts w:eastAsia="Calibri"/>
          <w:i/>
          <w:iCs/>
        </w:rPr>
        <w:t>Atmos</w:t>
      </w:r>
      <w:r>
        <w:rPr>
          <w:rFonts w:eastAsia="Calibri"/>
          <w:i/>
          <w:iCs/>
        </w:rPr>
        <w:t>.</w:t>
      </w:r>
      <w:r w:rsidRPr="00EF1D60">
        <w:rPr>
          <w:rFonts w:eastAsia="Calibri"/>
          <w:i/>
          <w:iCs/>
        </w:rPr>
        <w:t xml:space="preserve"> Chem</w:t>
      </w:r>
      <w:r>
        <w:rPr>
          <w:rFonts w:eastAsia="Calibri"/>
          <w:i/>
          <w:iCs/>
        </w:rPr>
        <w:t>.</w:t>
      </w:r>
      <w:r w:rsidRPr="00EF1D60">
        <w:rPr>
          <w:rFonts w:eastAsia="Calibri"/>
          <w:i/>
          <w:iCs/>
        </w:rPr>
        <w:t xml:space="preserve"> Phys</w:t>
      </w:r>
      <w:r>
        <w:rPr>
          <w:rFonts w:eastAsia="Calibri"/>
          <w:i/>
          <w:iCs/>
        </w:rPr>
        <w:t>.</w:t>
      </w:r>
      <w:r w:rsidRPr="00EF1D60">
        <w:rPr>
          <w:rFonts w:eastAsia="Calibri"/>
          <w:i/>
          <w:iCs/>
        </w:rPr>
        <w:t xml:space="preserve"> </w:t>
      </w:r>
      <w:r>
        <w:rPr>
          <w:rFonts w:eastAsia="Calibri"/>
          <w:i/>
          <w:iCs/>
        </w:rPr>
        <w:t>(accepted)</w:t>
      </w:r>
      <w:r w:rsidRPr="00EF1D60">
        <w:rPr>
          <w:rFonts w:eastAsia="Calibri"/>
        </w:rPr>
        <w:t>.</w:t>
      </w:r>
      <w:r>
        <w:rPr>
          <w:rFonts w:eastAsia="Calibri"/>
        </w:rPr>
        <w:t xml:space="preserve"> </w:t>
      </w:r>
      <w:hyperlink r:id="rId44" w:history="1">
        <w:r w:rsidRPr="00596A69">
          <w:rPr>
            <w:rStyle w:val="Hyperlink"/>
            <w:rFonts w:eastAsia="Calibri"/>
          </w:rPr>
          <w:t>https://doi.org/10.5194/acp-2020-609</w:t>
        </w:r>
      </w:hyperlink>
    </w:p>
    <w:p w14:paraId="05C1132A" w14:textId="77777777" w:rsidR="00B573A7" w:rsidRDefault="00B573A7" w:rsidP="000970EF">
      <w:pPr>
        <w:ind w:left="720" w:hanging="720"/>
        <w:rPr>
          <w:rFonts w:eastAsia="Calibri"/>
        </w:rPr>
      </w:pPr>
    </w:p>
    <w:p w14:paraId="512DE2AF" w14:textId="67F6AF5C" w:rsidR="009B4904" w:rsidRDefault="009B4904" w:rsidP="009B4904">
      <w:pPr>
        <w:ind w:left="720" w:hanging="720"/>
        <w:rPr>
          <w:rFonts w:eastAsia="Calibri"/>
        </w:rPr>
      </w:pPr>
      <w:r w:rsidRPr="009B4904">
        <w:rPr>
          <w:rFonts w:eastAsia="Calibri"/>
        </w:rPr>
        <w:t xml:space="preserve">Takahashi, T., Sutherland, S. C., Chipman, D. W., Goddard, J. G., Ho, C., </w:t>
      </w:r>
      <w:proofErr w:type="spellStart"/>
      <w:r w:rsidRPr="009B4904">
        <w:rPr>
          <w:rFonts w:eastAsia="Calibri"/>
        </w:rPr>
        <w:t>Newberger</w:t>
      </w:r>
      <w:proofErr w:type="spellEnd"/>
      <w:r w:rsidRPr="009B4904">
        <w:rPr>
          <w:rFonts w:eastAsia="Calibri"/>
        </w:rPr>
        <w:t>, T., ... &amp; Munro, D. R. (2014). Climatological distributions of pH, pCO</w:t>
      </w:r>
      <w:r w:rsidRPr="009B4904">
        <w:rPr>
          <w:rFonts w:eastAsia="Calibri"/>
          <w:vertAlign w:val="subscript"/>
        </w:rPr>
        <w:t>2</w:t>
      </w:r>
      <w:r w:rsidRPr="009B4904">
        <w:rPr>
          <w:rFonts w:eastAsia="Calibri"/>
        </w:rPr>
        <w:t>, total CO</w:t>
      </w:r>
      <w:r w:rsidRPr="009B4904">
        <w:rPr>
          <w:rFonts w:eastAsia="Calibri"/>
          <w:vertAlign w:val="subscript"/>
        </w:rPr>
        <w:t>2</w:t>
      </w:r>
      <w:r w:rsidRPr="009B4904">
        <w:rPr>
          <w:rFonts w:eastAsia="Calibri"/>
        </w:rPr>
        <w:t>, alkalinity, and CaCO</w:t>
      </w:r>
      <w:r w:rsidRPr="009B4904">
        <w:rPr>
          <w:rFonts w:eastAsia="Calibri"/>
          <w:vertAlign w:val="subscript"/>
        </w:rPr>
        <w:t>3</w:t>
      </w:r>
      <w:r w:rsidRPr="009B4904">
        <w:rPr>
          <w:rFonts w:eastAsia="Calibri"/>
        </w:rPr>
        <w:t xml:space="preserve"> saturation in the global surface ocean, and temporal changes at selected locations. </w:t>
      </w:r>
      <w:r w:rsidRPr="009B4904">
        <w:rPr>
          <w:rFonts w:eastAsia="Calibri"/>
          <w:i/>
          <w:iCs/>
        </w:rPr>
        <w:t>Marine Chem</w:t>
      </w:r>
      <w:r>
        <w:rPr>
          <w:rFonts w:eastAsia="Calibri"/>
          <w:i/>
          <w:iCs/>
        </w:rPr>
        <w:t>.</w:t>
      </w:r>
      <w:r w:rsidRPr="009B4904">
        <w:rPr>
          <w:rFonts w:eastAsia="Calibri"/>
        </w:rPr>
        <w:t>, </w:t>
      </w:r>
      <w:r w:rsidRPr="009B4904">
        <w:rPr>
          <w:rFonts w:eastAsia="Calibri"/>
          <w:i/>
          <w:iCs/>
        </w:rPr>
        <w:t>164</w:t>
      </w:r>
      <w:r w:rsidRPr="009B4904">
        <w:rPr>
          <w:rFonts w:eastAsia="Calibri"/>
        </w:rPr>
        <w:t>, 95</w:t>
      </w:r>
      <w:r>
        <w:rPr>
          <w:rFonts w:eastAsia="Calibri"/>
        </w:rPr>
        <w:t>–</w:t>
      </w:r>
      <w:r w:rsidRPr="009B4904">
        <w:rPr>
          <w:rFonts w:eastAsia="Calibri"/>
        </w:rPr>
        <w:t>125.</w:t>
      </w:r>
    </w:p>
    <w:p w14:paraId="7F34F65C" w14:textId="77777777" w:rsidR="009B4904" w:rsidRDefault="009B4904" w:rsidP="000970EF">
      <w:pPr>
        <w:ind w:left="720" w:hanging="720"/>
        <w:rPr>
          <w:rFonts w:eastAsia="Calibri"/>
        </w:rPr>
      </w:pPr>
    </w:p>
    <w:p w14:paraId="7CD19EAD" w14:textId="685E2817" w:rsidR="00CF2D82" w:rsidRDefault="00A67334" w:rsidP="000970EF">
      <w:pPr>
        <w:ind w:left="720" w:hanging="720"/>
        <w:rPr>
          <w:rFonts w:eastAsia="Calibri"/>
        </w:rPr>
      </w:pPr>
      <w:r w:rsidRPr="00A67334">
        <w:rPr>
          <w:rFonts w:eastAsia="Calibri"/>
        </w:rPr>
        <w:t xml:space="preserve">Weir, B., Ott, L. E., </w:t>
      </w:r>
      <w:proofErr w:type="spellStart"/>
      <w:r w:rsidRPr="00A67334">
        <w:rPr>
          <w:rFonts w:eastAsia="Calibri"/>
        </w:rPr>
        <w:t>Collatz</w:t>
      </w:r>
      <w:proofErr w:type="spellEnd"/>
      <w:r w:rsidRPr="00A67334">
        <w:rPr>
          <w:rFonts w:eastAsia="Calibri"/>
        </w:rPr>
        <w:t>, G. J., Kawa, S. R., Poulter, B., Chatterjee, A., ... &amp; Pawson, S. (2021). Bias-correcting carbon fluxes derived from land-surface satellite data for retrospective and near-real-time assimilation systems. </w:t>
      </w:r>
      <w:r w:rsidRPr="00A67334">
        <w:rPr>
          <w:rFonts w:eastAsia="Calibri"/>
          <w:i/>
          <w:iCs/>
        </w:rPr>
        <w:t>Atmo</w:t>
      </w:r>
      <w:r>
        <w:rPr>
          <w:rFonts w:eastAsia="Calibri"/>
          <w:i/>
          <w:iCs/>
        </w:rPr>
        <w:t>s.</w:t>
      </w:r>
      <w:r w:rsidRPr="00A67334">
        <w:rPr>
          <w:rFonts w:eastAsia="Calibri"/>
          <w:i/>
          <w:iCs/>
        </w:rPr>
        <w:t xml:space="preserve"> Chem</w:t>
      </w:r>
      <w:r>
        <w:rPr>
          <w:rFonts w:eastAsia="Calibri"/>
          <w:i/>
          <w:iCs/>
        </w:rPr>
        <w:t>.</w:t>
      </w:r>
      <w:r w:rsidRPr="00A67334">
        <w:rPr>
          <w:rFonts w:eastAsia="Calibri"/>
          <w:i/>
          <w:iCs/>
        </w:rPr>
        <w:t xml:space="preserve"> Phys</w:t>
      </w:r>
      <w:r>
        <w:rPr>
          <w:rFonts w:eastAsia="Calibri"/>
          <w:i/>
          <w:iCs/>
        </w:rPr>
        <w:t>.</w:t>
      </w:r>
      <w:r w:rsidRPr="00A67334">
        <w:rPr>
          <w:rFonts w:eastAsia="Calibri"/>
        </w:rPr>
        <w:t>, </w:t>
      </w:r>
      <w:r w:rsidRPr="00A67334">
        <w:rPr>
          <w:rFonts w:eastAsia="Calibri"/>
          <w:i/>
          <w:iCs/>
        </w:rPr>
        <w:t>21</w:t>
      </w:r>
      <w:r w:rsidRPr="00A67334">
        <w:rPr>
          <w:rFonts w:eastAsia="Calibri"/>
        </w:rPr>
        <w:t>, 9609</w:t>
      </w:r>
      <w:r>
        <w:rPr>
          <w:rFonts w:eastAsia="Calibri"/>
        </w:rPr>
        <w:t>–</w:t>
      </w:r>
      <w:r w:rsidRPr="00A67334">
        <w:rPr>
          <w:rFonts w:eastAsia="Calibri"/>
        </w:rPr>
        <w:t>9628.</w:t>
      </w:r>
      <w:r w:rsidR="00CF2D82">
        <w:rPr>
          <w:rFonts w:eastAsia="Calibri"/>
        </w:rPr>
        <w:t xml:space="preserve"> </w:t>
      </w:r>
      <w:hyperlink r:id="rId45" w:history="1">
        <w:r w:rsidR="00CF2D82" w:rsidRPr="00596A69">
          <w:rPr>
            <w:rStyle w:val="Hyperlink"/>
            <w:rFonts w:eastAsia="Calibri"/>
          </w:rPr>
          <w:t>https://doi.org/10.5194/acp-21-9609-2021</w:t>
        </w:r>
      </w:hyperlink>
    </w:p>
    <w:p w14:paraId="0105DC17" w14:textId="77777777" w:rsidR="00B573A7" w:rsidRDefault="00B573A7" w:rsidP="000970EF">
      <w:pPr>
        <w:ind w:left="720" w:hanging="720"/>
        <w:rPr>
          <w:rFonts w:eastAsia="Calibri"/>
        </w:rPr>
      </w:pPr>
    </w:p>
    <w:p w14:paraId="458F9EF4" w14:textId="032DED35" w:rsidR="00B563C7" w:rsidRDefault="00B563C7" w:rsidP="000970EF">
      <w:pPr>
        <w:ind w:left="720" w:hanging="720"/>
        <w:rPr>
          <w:rFonts w:eastAsia="Calibri"/>
        </w:rPr>
      </w:pPr>
      <w:r w:rsidRPr="00B563C7">
        <w:rPr>
          <w:rFonts w:eastAsia="Calibri"/>
        </w:rPr>
        <w:lastRenderedPageBreak/>
        <w:t xml:space="preserve">Weir, B., Crisp, D., O’Dell, C. W., </w:t>
      </w:r>
      <w:proofErr w:type="spellStart"/>
      <w:r w:rsidRPr="00B563C7">
        <w:rPr>
          <w:rFonts w:eastAsia="Calibri"/>
        </w:rPr>
        <w:t>Basu</w:t>
      </w:r>
      <w:proofErr w:type="spellEnd"/>
      <w:r w:rsidRPr="00B563C7">
        <w:rPr>
          <w:rFonts w:eastAsia="Calibri"/>
        </w:rPr>
        <w:t xml:space="preserve">, S., Chatterjee, A., </w:t>
      </w:r>
      <w:proofErr w:type="spellStart"/>
      <w:r w:rsidRPr="00B563C7">
        <w:rPr>
          <w:rFonts w:eastAsia="Calibri"/>
        </w:rPr>
        <w:t>Kolassa</w:t>
      </w:r>
      <w:proofErr w:type="spellEnd"/>
      <w:r w:rsidRPr="00B563C7">
        <w:rPr>
          <w:rFonts w:eastAsia="Calibri"/>
        </w:rPr>
        <w:t>, J., ... &amp; Ott, L. E. (2021). Regional impacts of COVID-19 on carbon dioxide detected worldwide from space. </w:t>
      </w:r>
      <w:r w:rsidRPr="00B563C7">
        <w:rPr>
          <w:rFonts w:eastAsia="Calibri"/>
          <w:i/>
          <w:iCs/>
        </w:rPr>
        <w:t>Sci</w:t>
      </w:r>
      <w:r w:rsidR="00D52AE8">
        <w:rPr>
          <w:rFonts w:eastAsia="Calibri"/>
          <w:i/>
          <w:iCs/>
        </w:rPr>
        <w:t>ence</w:t>
      </w:r>
      <w:r w:rsidRPr="00B563C7">
        <w:rPr>
          <w:rFonts w:eastAsia="Calibri"/>
          <w:i/>
          <w:iCs/>
        </w:rPr>
        <w:t xml:space="preserve"> </w:t>
      </w:r>
      <w:r>
        <w:rPr>
          <w:rFonts w:eastAsia="Calibri"/>
          <w:i/>
          <w:iCs/>
        </w:rPr>
        <w:t>Adv.</w:t>
      </w:r>
      <w:r w:rsidRPr="00B563C7">
        <w:rPr>
          <w:rFonts w:eastAsia="Calibri"/>
        </w:rPr>
        <w:t>, </w:t>
      </w:r>
      <w:r w:rsidRPr="00B563C7">
        <w:rPr>
          <w:rFonts w:eastAsia="Calibri"/>
          <w:i/>
          <w:iCs/>
        </w:rPr>
        <w:t>7</w:t>
      </w:r>
      <w:r w:rsidRPr="00B563C7">
        <w:rPr>
          <w:rFonts w:eastAsia="Calibri"/>
        </w:rPr>
        <w:t>, eabf9415.</w:t>
      </w:r>
      <w:r>
        <w:rPr>
          <w:rFonts w:eastAsia="Calibri"/>
        </w:rPr>
        <w:t xml:space="preserve"> </w:t>
      </w:r>
      <w:hyperlink r:id="rId46" w:history="1">
        <w:r w:rsidRPr="00596A69">
          <w:rPr>
            <w:rStyle w:val="Hyperlink"/>
            <w:rFonts w:eastAsia="Calibri"/>
          </w:rPr>
          <w:t>https://doi.org/10.1126/sciadv.abf9415</w:t>
        </w:r>
      </w:hyperlink>
    </w:p>
    <w:p w14:paraId="1C4E55E1" w14:textId="3AA1BE43" w:rsidR="00B573A7" w:rsidRDefault="00B573A7" w:rsidP="000970EF">
      <w:pPr>
        <w:ind w:left="720" w:hanging="720"/>
        <w:rPr>
          <w:rFonts w:eastAsia="Calibri"/>
        </w:rPr>
      </w:pPr>
    </w:p>
    <w:p w14:paraId="05E81EAB" w14:textId="3720283B" w:rsidR="00167322" w:rsidRDefault="00167322" w:rsidP="000970EF">
      <w:pPr>
        <w:ind w:left="720" w:hanging="720"/>
        <w:rPr>
          <w:rFonts w:eastAsia="Calibri"/>
        </w:rPr>
      </w:pPr>
      <w:proofErr w:type="spellStart"/>
      <w:r w:rsidRPr="00167322">
        <w:rPr>
          <w:rFonts w:eastAsia="Calibri"/>
        </w:rPr>
        <w:t>Wofsy</w:t>
      </w:r>
      <w:proofErr w:type="spellEnd"/>
      <w:r w:rsidRPr="00167322">
        <w:rPr>
          <w:rFonts w:eastAsia="Calibri"/>
        </w:rPr>
        <w:t xml:space="preserve">, S. C., Afshar, S., Allen, H. M., </w:t>
      </w:r>
      <w:proofErr w:type="spellStart"/>
      <w:r w:rsidRPr="00167322">
        <w:rPr>
          <w:rFonts w:eastAsia="Calibri"/>
        </w:rPr>
        <w:t>Apel</w:t>
      </w:r>
      <w:proofErr w:type="spellEnd"/>
      <w:r w:rsidRPr="00167322">
        <w:rPr>
          <w:rFonts w:eastAsia="Calibri"/>
        </w:rPr>
        <w:t xml:space="preserve">, E., Asher, E. C., Barletta, B., ... &amp; </w:t>
      </w:r>
      <w:proofErr w:type="spellStart"/>
      <w:r w:rsidRPr="00167322">
        <w:rPr>
          <w:rFonts w:eastAsia="Calibri"/>
        </w:rPr>
        <w:t>Wennberg</w:t>
      </w:r>
      <w:proofErr w:type="spellEnd"/>
      <w:r w:rsidRPr="00167322">
        <w:rPr>
          <w:rFonts w:eastAsia="Calibri"/>
        </w:rPr>
        <w:t xml:space="preserve">, P. (2018). </w:t>
      </w:r>
      <w:proofErr w:type="spellStart"/>
      <w:r w:rsidRPr="00167322">
        <w:rPr>
          <w:rFonts w:eastAsia="Calibri"/>
        </w:rPr>
        <w:t>ATom</w:t>
      </w:r>
      <w:proofErr w:type="spellEnd"/>
      <w:r w:rsidRPr="00167322">
        <w:rPr>
          <w:rFonts w:eastAsia="Calibri"/>
        </w:rPr>
        <w:t>: Merged atmospheric chemistry, trace gases, and aerosols</w:t>
      </w:r>
      <w:r w:rsidR="0069645F">
        <w:rPr>
          <w:rFonts w:eastAsia="Calibri"/>
        </w:rPr>
        <w:t>.</w:t>
      </w:r>
      <w:r w:rsidRPr="00167322">
        <w:rPr>
          <w:rFonts w:eastAsia="Calibri"/>
        </w:rPr>
        <w:t xml:space="preserve"> ORNL DAAC</w:t>
      </w:r>
      <w:r w:rsidR="0069645F">
        <w:rPr>
          <w:rFonts w:eastAsia="Calibri"/>
        </w:rPr>
        <w:t>,</w:t>
      </w:r>
      <w:r w:rsidRPr="00167322">
        <w:rPr>
          <w:rFonts w:eastAsia="Calibri"/>
        </w:rPr>
        <w:t xml:space="preserve"> Oak Ridge, Tenn</w:t>
      </w:r>
      <w:r w:rsidR="00997A9A">
        <w:rPr>
          <w:rFonts w:eastAsia="Calibri"/>
        </w:rPr>
        <w:t>.</w:t>
      </w:r>
      <w:r w:rsidRPr="00167322">
        <w:rPr>
          <w:rFonts w:eastAsia="Calibri"/>
        </w:rPr>
        <w:t>, USA.</w:t>
      </w:r>
      <w:r>
        <w:rPr>
          <w:rFonts w:eastAsia="Calibri"/>
        </w:rPr>
        <w:t xml:space="preserve"> </w:t>
      </w:r>
      <w:hyperlink r:id="rId47" w:history="1">
        <w:r w:rsidRPr="00596A69">
          <w:rPr>
            <w:rStyle w:val="Hyperlink"/>
            <w:rFonts w:eastAsia="Calibri"/>
          </w:rPr>
          <w:t>https://daac.ornl.gov/ATOM/guides/ATom_merge.html</w:t>
        </w:r>
      </w:hyperlink>
    </w:p>
    <w:p w14:paraId="37CB09C8" w14:textId="77777777" w:rsidR="009949DF" w:rsidRDefault="009949DF" w:rsidP="000970EF">
      <w:pPr>
        <w:ind w:left="720" w:hanging="720"/>
        <w:rPr>
          <w:rFonts w:eastAsia="Calibri"/>
        </w:rPr>
      </w:pPr>
    </w:p>
    <w:p w14:paraId="0B751495" w14:textId="0A473104" w:rsidR="00D52AE8" w:rsidRDefault="00D52AE8" w:rsidP="000970EF">
      <w:pPr>
        <w:ind w:left="720" w:hanging="720"/>
        <w:rPr>
          <w:rFonts w:eastAsia="Calibri"/>
        </w:rPr>
      </w:pPr>
      <w:r w:rsidRPr="00D52AE8">
        <w:rPr>
          <w:rFonts w:eastAsia="Calibri"/>
        </w:rPr>
        <w:t>Wu, W. S., Purser, R. J., &amp; Parrish, D. F. (2002). Three-dimensional variational analysis with spatially inhomogeneous covariances. </w:t>
      </w:r>
      <w:r w:rsidRPr="00D52AE8">
        <w:rPr>
          <w:rFonts w:eastAsia="Calibri"/>
          <w:i/>
          <w:iCs/>
        </w:rPr>
        <w:t>Mon</w:t>
      </w:r>
      <w:r>
        <w:rPr>
          <w:rFonts w:eastAsia="Calibri"/>
          <w:i/>
          <w:iCs/>
        </w:rPr>
        <w:t>.</w:t>
      </w:r>
      <w:r w:rsidRPr="00D52AE8">
        <w:rPr>
          <w:rFonts w:eastAsia="Calibri"/>
          <w:i/>
          <w:iCs/>
        </w:rPr>
        <w:t xml:space="preserve"> </w:t>
      </w:r>
      <w:proofErr w:type="spellStart"/>
      <w:r w:rsidRPr="00D52AE8">
        <w:rPr>
          <w:rFonts w:eastAsia="Calibri"/>
          <w:i/>
          <w:iCs/>
        </w:rPr>
        <w:t>Weath</w:t>
      </w:r>
      <w:proofErr w:type="spellEnd"/>
      <w:r>
        <w:rPr>
          <w:rFonts w:eastAsia="Calibri"/>
          <w:i/>
          <w:iCs/>
        </w:rPr>
        <w:t>.</w:t>
      </w:r>
      <w:r w:rsidRPr="00D52AE8">
        <w:rPr>
          <w:rFonts w:eastAsia="Calibri"/>
          <w:i/>
          <w:iCs/>
        </w:rPr>
        <w:t xml:space="preserve"> Rev</w:t>
      </w:r>
      <w:r>
        <w:rPr>
          <w:rFonts w:eastAsia="Calibri"/>
          <w:i/>
          <w:iCs/>
        </w:rPr>
        <w:t>.</w:t>
      </w:r>
      <w:r w:rsidRPr="00D52AE8">
        <w:rPr>
          <w:rFonts w:eastAsia="Calibri"/>
        </w:rPr>
        <w:t>, </w:t>
      </w:r>
      <w:r w:rsidRPr="00D52AE8">
        <w:rPr>
          <w:rFonts w:eastAsia="Calibri"/>
          <w:i/>
          <w:iCs/>
        </w:rPr>
        <w:t>130</w:t>
      </w:r>
      <w:r w:rsidRPr="00D52AE8">
        <w:rPr>
          <w:rFonts w:eastAsia="Calibri"/>
        </w:rPr>
        <w:t>, 2905</w:t>
      </w:r>
      <w:r>
        <w:rPr>
          <w:rFonts w:eastAsia="Calibri"/>
        </w:rPr>
        <w:t>–</w:t>
      </w:r>
      <w:r w:rsidRPr="00D52AE8">
        <w:rPr>
          <w:rFonts w:eastAsia="Calibri"/>
        </w:rPr>
        <w:t>2916.</w:t>
      </w:r>
      <w:r>
        <w:rPr>
          <w:rFonts w:eastAsia="Calibri"/>
        </w:rPr>
        <w:t xml:space="preserve"> </w:t>
      </w:r>
      <w:hyperlink r:id="rId48" w:history="1">
        <w:r w:rsidRPr="00596A69">
          <w:rPr>
            <w:rStyle w:val="Hyperlink"/>
            <w:rFonts w:eastAsia="Calibri"/>
          </w:rPr>
          <w:t>https://doi.org/10.1175/1520-0493(2002)130%3C2905:TDVAWS%3E2.0.CO;2</w:t>
        </w:r>
      </w:hyperlink>
    </w:p>
    <w:p w14:paraId="23408D0F" w14:textId="7E70452C" w:rsidR="009949DF" w:rsidRDefault="009949DF" w:rsidP="000970EF">
      <w:pPr>
        <w:ind w:left="720" w:hanging="720"/>
        <w:rPr>
          <w:rFonts w:eastAsia="Calibri"/>
        </w:rPr>
      </w:pPr>
    </w:p>
    <w:p w14:paraId="1AF57471" w14:textId="7E52F34D" w:rsidR="00D52AE8" w:rsidRDefault="00D52AE8" w:rsidP="000970EF">
      <w:pPr>
        <w:ind w:left="720" w:hanging="720"/>
        <w:rPr>
          <w:rFonts w:eastAsia="Calibri"/>
        </w:rPr>
      </w:pPr>
      <w:r w:rsidRPr="00D52AE8">
        <w:rPr>
          <w:rFonts w:eastAsia="Calibri"/>
        </w:rPr>
        <w:t xml:space="preserve">Wunch, D., Toon, G. C., </w:t>
      </w:r>
      <w:proofErr w:type="spellStart"/>
      <w:r w:rsidRPr="00D52AE8">
        <w:rPr>
          <w:rFonts w:eastAsia="Calibri"/>
        </w:rPr>
        <w:t>Blavier</w:t>
      </w:r>
      <w:proofErr w:type="spellEnd"/>
      <w:r w:rsidRPr="00D52AE8">
        <w:rPr>
          <w:rFonts w:eastAsia="Calibri"/>
        </w:rPr>
        <w:t xml:space="preserve">, J. F. L., </w:t>
      </w:r>
      <w:proofErr w:type="spellStart"/>
      <w:r w:rsidRPr="00D52AE8">
        <w:rPr>
          <w:rFonts w:eastAsia="Calibri"/>
        </w:rPr>
        <w:t>Washenfelder</w:t>
      </w:r>
      <w:proofErr w:type="spellEnd"/>
      <w:r w:rsidRPr="00D52AE8">
        <w:rPr>
          <w:rFonts w:eastAsia="Calibri"/>
        </w:rPr>
        <w:t xml:space="preserve">, R. A., </w:t>
      </w:r>
      <w:proofErr w:type="spellStart"/>
      <w:r w:rsidRPr="00D52AE8">
        <w:rPr>
          <w:rFonts w:eastAsia="Calibri"/>
        </w:rPr>
        <w:t>Notholt</w:t>
      </w:r>
      <w:proofErr w:type="spellEnd"/>
      <w:r w:rsidRPr="00D52AE8">
        <w:rPr>
          <w:rFonts w:eastAsia="Calibri"/>
        </w:rPr>
        <w:t xml:space="preserve">, J., Connor, B. J., ... &amp; </w:t>
      </w:r>
      <w:proofErr w:type="spellStart"/>
      <w:r w:rsidRPr="00D52AE8">
        <w:rPr>
          <w:rFonts w:eastAsia="Calibri"/>
        </w:rPr>
        <w:t>Wennberg</w:t>
      </w:r>
      <w:proofErr w:type="spellEnd"/>
      <w:r w:rsidRPr="00D52AE8">
        <w:rPr>
          <w:rFonts w:eastAsia="Calibri"/>
        </w:rPr>
        <w:t>, P. O. (2011). The total carbon column observing network. </w:t>
      </w:r>
      <w:r w:rsidRPr="00D52AE8">
        <w:rPr>
          <w:rFonts w:eastAsia="Calibri"/>
          <w:i/>
          <w:iCs/>
        </w:rPr>
        <w:t>Philos</w:t>
      </w:r>
      <w:r>
        <w:rPr>
          <w:rFonts w:eastAsia="Calibri"/>
          <w:i/>
          <w:iCs/>
        </w:rPr>
        <w:t>.</w:t>
      </w:r>
      <w:r w:rsidRPr="00D52AE8">
        <w:rPr>
          <w:rFonts w:eastAsia="Calibri"/>
          <w:i/>
          <w:iCs/>
        </w:rPr>
        <w:t xml:space="preserve"> Trans</w:t>
      </w:r>
      <w:r>
        <w:rPr>
          <w:rFonts w:eastAsia="Calibri"/>
          <w:i/>
          <w:iCs/>
        </w:rPr>
        <w:t>.</w:t>
      </w:r>
      <w:r w:rsidRPr="00D52AE8">
        <w:rPr>
          <w:rFonts w:eastAsia="Calibri"/>
          <w:i/>
          <w:iCs/>
        </w:rPr>
        <w:t xml:space="preserve"> Royal Soc</w:t>
      </w:r>
      <w:r>
        <w:rPr>
          <w:rFonts w:eastAsia="Calibri"/>
          <w:i/>
          <w:iCs/>
        </w:rPr>
        <w:t>.</w:t>
      </w:r>
      <w:r w:rsidRPr="00D52AE8">
        <w:rPr>
          <w:rFonts w:eastAsia="Calibri"/>
          <w:i/>
          <w:iCs/>
        </w:rPr>
        <w:t xml:space="preserve"> A</w:t>
      </w:r>
      <w:r w:rsidRPr="00D52AE8">
        <w:rPr>
          <w:rFonts w:eastAsia="Calibri"/>
        </w:rPr>
        <w:t>, </w:t>
      </w:r>
      <w:r w:rsidRPr="00D52AE8">
        <w:rPr>
          <w:rFonts w:eastAsia="Calibri"/>
          <w:i/>
          <w:iCs/>
        </w:rPr>
        <w:t>369</w:t>
      </w:r>
      <w:r w:rsidRPr="00D52AE8">
        <w:rPr>
          <w:rFonts w:eastAsia="Calibri"/>
        </w:rPr>
        <w:t>, 2087</w:t>
      </w:r>
      <w:r>
        <w:rPr>
          <w:rFonts w:eastAsia="Calibri"/>
        </w:rPr>
        <w:t>–</w:t>
      </w:r>
      <w:r w:rsidRPr="00D52AE8">
        <w:rPr>
          <w:rFonts w:eastAsia="Calibri"/>
        </w:rPr>
        <w:t>2112.</w:t>
      </w:r>
      <w:r>
        <w:rPr>
          <w:rFonts w:eastAsia="Calibri"/>
        </w:rPr>
        <w:t xml:space="preserve"> </w:t>
      </w:r>
      <w:hyperlink r:id="rId49" w:history="1">
        <w:r w:rsidRPr="00596A69">
          <w:rPr>
            <w:rStyle w:val="Hyperlink"/>
            <w:rFonts w:eastAsia="Calibri"/>
          </w:rPr>
          <w:t>https://doi.org/10.1098/rsta.2010.0240</w:t>
        </w:r>
      </w:hyperlink>
    </w:p>
    <w:p w14:paraId="609BA49D" w14:textId="4E070762" w:rsidR="009949DF" w:rsidRDefault="009949DF" w:rsidP="000970EF">
      <w:pPr>
        <w:ind w:left="720" w:hanging="720"/>
        <w:rPr>
          <w:rFonts w:eastAsia="Calibri"/>
        </w:rPr>
      </w:pPr>
    </w:p>
    <w:p w14:paraId="39E87514" w14:textId="730F04E6" w:rsidR="00B573A7" w:rsidRPr="00657B4D" w:rsidRDefault="00FA4A81" w:rsidP="000970EF">
      <w:pPr>
        <w:ind w:left="720" w:hanging="720"/>
        <w:rPr>
          <w:rFonts w:eastAsia="Calibri"/>
        </w:rPr>
      </w:pPr>
      <w:r w:rsidRPr="00FA4A81">
        <w:rPr>
          <w:rFonts w:eastAsia="Calibri"/>
        </w:rPr>
        <w:t xml:space="preserve">Zhang, L., Davis, K. J., Schuh, A. E., Jacobson, A. R., Pal, S., Cui, Y. Y., ... &amp; </w:t>
      </w:r>
      <w:proofErr w:type="spellStart"/>
      <w:r w:rsidRPr="00FA4A81">
        <w:rPr>
          <w:rFonts w:eastAsia="Calibri"/>
        </w:rPr>
        <w:t>Basu</w:t>
      </w:r>
      <w:proofErr w:type="spellEnd"/>
      <w:r w:rsidRPr="00FA4A81">
        <w:rPr>
          <w:rFonts w:eastAsia="Calibri"/>
        </w:rPr>
        <w:t>, S. (2022). Multi‐Season Evaluation of CO</w:t>
      </w:r>
      <w:r w:rsidRPr="00FA4A81">
        <w:rPr>
          <w:rFonts w:eastAsia="Calibri"/>
          <w:vertAlign w:val="subscript"/>
        </w:rPr>
        <w:t>2</w:t>
      </w:r>
      <w:r w:rsidRPr="00FA4A81">
        <w:rPr>
          <w:rFonts w:eastAsia="Calibri"/>
        </w:rPr>
        <w:t xml:space="preserve"> Weather in OCO‐2 MIP Models. </w:t>
      </w:r>
      <w:r w:rsidRPr="00FA4A81">
        <w:rPr>
          <w:rFonts w:eastAsia="Calibri"/>
          <w:i/>
          <w:iCs/>
        </w:rPr>
        <w:t>J</w:t>
      </w:r>
      <w:r>
        <w:rPr>
          <w:rFonts w:eastAsia="Calibri"/>
          <w:i/>
          <w:iCs/>
        </w:rPr>
        <w:t>.</w:t>
      </w:r>
      <w:r w:rsidRPr="00FA4A81">
        <w:rPr>
          <w:rFonts w:eastAsia="Calibri"/>
          <w:i/>
          <w:iCs/>
        </w:rPr>
        <w:t xml:space="preserve"> Geophys</w:t>
      </w:r>
      <w:r>
        <w:rPr>
          <w:rFonts w:eastAsia="Calibri"/>
          <w:i/>
          <w:iCs/>
        </w:rPr>
        <w:t>.</w:t>
      </w:r>
      <w:r w:rsidRPr="00FA4A81">
        <w:rPr>
          <w:rFonts w:eastAsia="Calibri"/>
          <w:i/>
          <w:iCs/>
        </w:rPr>
        <w:t xml:space="preserve"> Res</w:t>
      </w:r>
      <w:r>
        <w:rPr>
          <w:rFonts w:eastAsia="Calibri"/>
          <w:i/>
          <w:iCs/>
        </w:rPr>
        <w:t>.</w:t>
      </w:r>
      <w:r w:rsidRPr="00FA4A81">
        <w:rPr>
          <w:rFonts w:eastAsia="Calibri"/>
          <w:i/>
          <w:iCs/>
        </w:rPr>
        <w:t>: Atmos</w:t>
      </w:r>
      <w:r>
        <w:rPr>
          <w:rFonts w:eastAsia="Calibri"/>
          <w:i/>
          <w:iCs/>
        </w:rPr>
        <w:t>.</w:t>
      </w:r>
      <w:r w:rsidRPr="00FA4A81">
        <w:rPr>
          <w:rFonts w:eastAsia="Calibri"/>
        </w:rPr>
        <w:t>, </w:t>
      </w:r>
      <w:r w:rsidRPr="00FA4A81">
        <w:rPr>
          <w:rFonts w:eastAsia="Calibri"/>
          <w:i/>
          <w:iCs/>
        </w:rPr>
        <w:t>127</w:t>
      </w:r>
      <w:r w:rsidRPr="00FA4A81">
        <w:rPr>
          <w:rFonts w:eastAsia="Calibri"/>
        </w:rPr>
        <w:t>(2), e2021JD035457.</w:t>
      </w:r>
      <w:r w:rsidR="00657B4D">
        <w:rPr>
          <w:rFonts w:eastAsia="Calibri"/>
        </w:rPr>
        <w:t xml:space="preserve"> </w:t>
      </w:r>
      <w:hyperlink r:id="rId50" w:history="1">
        <w:r w:rsidR="00657B4D" w:rsidRPr="00596A69">
          <w:rPr>
            <w:rStyle w:val="Hyperlink"/>
            <w:rFonts w:eastAsia="Calibri"/>
          </w:rPr>
          <w:t>https://doi.org/10.1029/2021JD035457</w:t>
        </w:r>
      </w:hyperlink>
    </w:p>
    <w:sectPr w:rsidR="00B573A7" w:rsidRPr="00657B4D" w:rsidSect="00E907DE">
      <w:pgSz w:w="12240" w:h="15840"/>
      <w:pgMar w:top="1440" w:right="1440" w:bottom="1440" w:left="1440" w:header="0" w:footer="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FEE4F" w14:textId="77777777" w:rsidR="00516007" w:rsidRDefault="00516007">
      <w:r>
        <w:separator/>
      </w:r>
    </w:p>
  </w:endnote>
  <w:endnote w:type="continuationSeparator" w:id="0">
    <w:p w14:paraId="2AD9350D" w14:textId="77777777" w:rsidR="00516007" w:rsidRDefault="005160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Menlo">
    <w:panose1 w:val="020B0609030804020204"/>
    <w:charset w:val="00"/>
    <w:family w:val="modern"/>
    <w:pitch w:val="fixed"/>
    <w:sig w:usb0="E60022FF" w:usb1="D200F9FB" w:usb2="02000028"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4678962"/>
      <w:docPartObj>
        <w:docPartGallery w:val="Page Numbers (Bottom of Page)"/>
        <w:docPartUnique/>
      </w:docPartObj>
    </w:sdtPr>
    <w:sdtEndPr>
      <w:rPr>
        <w:rStyle w:val="PageNumber"/>
      </w:rPr>
    </w:sdtEndPr>
    <w:sdtContent>
      <w:p w14:paraId="01917F51" w14:textId="0C06ECEE" w:rsidR="00C0441C" w:rsidRDefault="00C0441C" w:rsidP="00690B5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D777AA4" w14:textId="65FBA262" w:rsidR="00B573A7" w:rsidRDefault="00B573A7" w:rsidP="00C0441C">
    <w:pPr>
      <w:pBdr>
        <w:top w:val="nil"/>
        <w:left w:val="nil"/>
        <w:bottom w:val="nil"/>
        <w:right w:val="nil"/>
        <w:between w:val="nil"/>
      </w:pBdr>
      <w:tabs>
        <w:tab w:val="center" w:pos="4680"/>
        <w:tab w:val="right" w:pos="9360"/>
      </w:tabs>
      <w:ind w:right="360"/>
      <w:jc w:val="right"/>
      <w:rPr>
        <w:color w:val="000000"/>
      </w:rPr>
    </w:pPr>
  </w:p>
  <w:p w14:paraId="6BA8E5EE" w14:textId="77777777" w:rsidR="00B573A7" w:rsidRDefault="00B573A7">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60052768"/>
      <w:docPartObj>
        <w:docPartGallery w:val="Page Numbers (Bottom of Page)"/>
        <w:docPartUnique/>
      </w:docPartObj>
    </w:sdtPr>
    <w:sdtEndPr>
      <w:rPr>
        <w:rStyle w:val="PageNumber"/>
      </w:rPr>
    </w:sdtEndPr>
    <w:sdtContent>
      <w:p w14:paraId="7C49C239" w14:textId="58868239" w:rsidR="00C0441C" w:rsidRDefault="00C0441C" w:rsidP="00690B5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3DD52A2" w14:textId="7A788315" w:rsidR="00B573A7" w:rsidRDefault="00B573A7" w:rsidP="00C0441C">
    <w:pPr>
      <w:pBdr>
        <w:top w:val="nil"/>
        <w:left w:val="nil"/>
        <w:bottom w:val="nil"/>
        <w:right w:val="nil"/>
        <w:between w:val="nil"/>
      </w:pBdr>
      <w:tabs>
        <w:tab w:val="center" w:pos="4680"/>
        <w:tab w:val="right" w:pos="9360"/>
      </w:tabs>
      <w:ind w:right="360"/>
      <w:jc w:val="right"/>
      <w:rPr>
        <w:color w:val="000000"/>
      </w:rPr>
    </w:pPr>
  </w:p>
  <w:p w14:paraId="1CB7E2AD" w14:textId="77777777" w:rsidR="00B573A7" w:rsidRDefault="00B573A7">
    <w:pPr>
      <w:pBdr>
        <w:top w:val="nil"/>
        <w:left w:val="nil"/>
        <w:bottom w:val="nil"/>
        <w:right w:val="nil"/>
        <w:between w:val="nil"/>
      </w:pBd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CDA25" w14:textId="77777777" w:rsidR="00516007" w:rsidRDefault="00516007">
      <w:r>
        <w:separator/>
      </w:r>
    </w:p>
  </w:footnote>
  <w:footnote w:type="continuationSeparator" w:id="0">
    <w:p w14:paraId="475A20BB" w14:textId="77777777" w:rsidR="00516007" w:rsidRDefault="0051600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3A7"/>
    <w:rsid w:val="00002E2A"/>
    <w:rsid w:val="00012B28"/>
    <w:rsid w:val="000135B5"/>
    <w:rsid w:val="000174A7"/>
    <w:rsid w:val="00026E49"/>
    <w:rsid w:val="0004060D"/>
    <w:rsid w:val="000678A1"/>
    <w:rsid w:val="00080935"/>
    <w:rsid w:val="0008360E"/>
    <w:rsid w:val="00083C1F"/>
    <w:rsid w:val="000970EF"/>
    <w:rsid w:val="000B06CC"/>
    <w:rsid w:val="000D7131"/>
    <w:rsid w:val="001121AE"/>
    <w:rsid w:val="00120720"/>
    <w:rsid w:val="001221EC"/>
    <w:rsid w:val="00132ADB"/>
    <w:rsid w:val="00134D25"/>
    <w:rsid w:val="00147964"/>
    <w:rsid w:val="0015271B"/>
    <w:rsid w:val="00167322"/>
    <w:rsid w:val="00175733"/>
    <w:rsid w:val="001912D2"/>
    <w:rsid w:val="001C4EBF"/>
    <w:rsid w:val="001E5E2B"/>
    <w:rsid w:val="001F16AC"/>
    <w:rsid w:val="001F464A"/>
    <w:rsid w:val="001F5F93"/>
    <w:rsid w:val="00215D6E"/>
    <w:rsid w:val="00230DA9"/>
    <w:rsid w:val="00243983"/>
    <w:rsid w:val="00257951"/>
    <w:rsid w:val="00277DD4"/>
    <w:rsid w:val="002B23BE"/>
    <w:rsid w:val="002C0B91"/>
    <w:rsid w:val="002D4306"/>
    <w:rsid w:val="002F22E6"/>
    <w:rsid w:val="00313753"/>
    <w:rsid w:val="00340088"/>
    <w:rsid w:val="00355318"/>
    <w:rsid w:val="00357C2C"/>
    <w:rsid w:val="00361C86"/>
    <w:rsid w:val="003B3232"/>
    <w:rsid w:val="003C0617"/>
    <w:rsid w:val="003D25FB"/>
    <w:rsid w:val="003F7565"/>
    <w:rsid w:val="004037C2"/>
    <w:rsid w:val="00416F49"/>
    <w:rsid w:val="00430F66"/>
    <w:rsid w:val="00436D17"/>
    <w:rsid w:val="00463A4A"/>
    <w:rsid w:val="004D0083"/>
    <w:rsid w:val="004D5727"/>
    <w:rsid w:val="004E4776"/>
    <w:rsid w:val="004E7D1F"/>
    <w:rsid w:val="004F4B1F"/>
    <w:rsid w:val="004F6375"/>
    <w:rsid w:val="005027BA"/>
    <w:rsid w:val="00513EB0"/>
    <w:rsid w:val="00516007"/>
    <w:rsid w:val="00536CBF"/>
    <w:rsid w:val="00550A2F"/>
    <w:rsid w:val="005751C7"/>
    <w:rsid w:val="00575E48"/>
    <w:rsid w:val="00596670"/>
    <w:rsid w:val="005A2193"/>
    <w:rsid w:val="005A2941"/>
    <w:rsid w:val="005B0598"/>
    <w:rsid w:val="005C2368"/>
    <w:rsid w:val="005C3A69"/>
    <w:rsid w:val="005C590B"/>
    <w:rsid w:val="005C5FB3"/>
    <w:rsid w:val="005C7BD3"/>
    <w:rsid w:val="005E6AA0"/>
    <w:rsid w:val="00600548"/>
    <w:rsid w:val="00603BA2"/>
    <w:rsid w:val="006273F0"/>
    <w:rsid w:val="00645874"/>
    <w:rsid w:val="006511B6"/>
    <w:rsid w:val="00657B4D"/>
    <w:rsid w:val="006710D7"/>
    <w:rsid w:val="0067335E"/>
    <w:rsid w:val="006759B1"/>
    <w:rsid w:val="00683F00"/>
    <w:rsid w:val="0069222D"/>
    <w:rsid w:val="0069645F"/>
    <w:rsid w:val="006B3677"/>
    <w:rsid w:val="006D1189"/>
    <w:rsid w:val="006E00DA"/>
    <w:rsid w:val="006E290B"/>
    <w:rsid w:val="006F5318"/>
    <w:rsid w:val="006F62C2"/>
    <w:rsid w:val="006F6E37"/>
    <w:rsid w:val="0071087C"/>
    <w:rsid w:val="00742B7E"/>
    <w:rsid w:val="00747F52"/>
    <w:rsid w:val="00760F7A"/>
    <w:rsid w:val="00761BFB"/>
    <w:rsid w:val="00767585"/>
    <w:rsid w:val="00795342"/>
    <w:rsid w:val="00797AB4"/>
    <w:rsid w:val="007A2F55"/>
    <w:rsid w:val="007A3B40"/>
    <w:rsid w:val="007C20BB"/>
    <w:rsid w:val="007D44C3"/>
    <w:rsid w:val="00802E52"/>
    <w:rsid w:val="00847A48"/>
    <w:rsid w:val="0085348E"/>
    <w:rsid w:val="00853EB7"/>
    <w:rsid w:val="008642A5"/>
    <w:rsid w:val="00875F3F"/>
    <w:rsid w:val="008842D1"/>
    <w:rsid w:val="008D604A"/>
    <w:rsid w:val="008E77CE"/>
    <w:rsid w:val="009145EC"/>
    <w:rsid w:val="00916A0C"/>
    <w:rsid w:val="00924BD0"/>
    <w:rsid w:val="009371CB"/>
    <w:rsid w:val="00943935"/>
    <w:rsid w:val="00947D03"/>
    <w:rsid w:val="009949DF"/>
    <w:rsid w:val="00997A9A"/>
    <w:rsid w:val="009B4904"/>
    <w:rsid w:val="00A4412E"/>
    <w:rsid w:val="00A54592"/>
    <w:rsid w:val="00A6620B"/>
    <w:rsid w:val="00A67334"/>
    <w:rsid w:val="00A7564C"/>
    <w:rsid w:val="00AA4086"/>
    <w:rsid w:val="00AA4930"/>
    <w:rsid w:val="00AC55A7"/>
    <w:rsid w:val="00AC7F58"/>
    <w:rsid w:val="00AD5AFF"/>
    <w:rsid w:val="00AF63BC"/>
    <w:rsid w:val="00B27968"/>
    <w:rsid w:val="00B32B7C"/>
    <w:rsid w:val="00B44610"/>
    <w:rsid w:val="00B563C7"/>
    <w:rsid w:val="00B573A7"/>
    <w:rsid w:val="00B75DB5"/>
    <w:rsid w:val="00BC71D4"/>
    <w:rsid w:val="00BD1EAE"/>
    <w:rsid w:val="00BE55AC"/>
    <w:rsid w:val="00BF2ADD"/>
    <w:rsid w:val="00BF78F4"/>
    <w:rsid w:val="00C006BD"/>
    <w:rsid w:val="00C0441C"/>
    <w:rsid w:val="00C04DF4"/>
    <w:rsid w:val="00C109E5"/>
    <w:rsid w:val="00C12A35"/>
    <w:rsid w:val="00C308A4"/>
    <w:rsid w:val="00C52A8A"/>
    <w:rsid w:val="00C815B7"/>
    <w:rsid w:val="00C83882"/>
    <w:rsid w:val="00CC2558"/>
    <w:rsid w:val="00CD121C"/>
    <w:rsid w:val="00CD431C"/>
    <w:rsid w:val="00CF2D82"/>
    <w:rsid w:val="00D054CE"/>
    <w:rsid w:val="00D1246E"/>
    <w:rsid w:val="00D45541"/>
    <w:rsid w:val="00D47D8A"/>
    <w:rsid w:val="00D52AE8"/>
    <w:rsid w:val="00D56286"/>
    <w:rsid w:val="00D64279"/>
    <w:rsid w:val="00D66257"/>
    <w:rsid w:val="00D840CC"/>
    <w:rsid w:val="00D84F91"/>
    <w:rsid w:val="00DA0512"/>
    <w:rsid w:val="00DB2CD4"/>
    <w:rsid w:val="00DC4428"/>
    <w:rsid w:val="00DC557B"/>
    <w:rsid w:val="00DE0032"/>
    <w:rsid w:val="00DE5115"/>
    <w:rsid w:val="00E03434"/>
    <w:rsid w:val="00E21A82"/>
    <w:rsid w:val="00E25D1E"/>
    <w:rsid w:val="00E441C8"/>
    <w:rsid w:val="00E446C6"/>
    <w:rsid w:val="00E607DD"/>
    <w:rsid w:val="00E80032"/>
    <w:rsid w:val="00E876CD"/>
    <w:rsid w:val="00E907DE"/>
    <w:rsid w:val="00EA00EF"/>
    <w:rsid w:val="00EA38F8"/>
    <w:rsid w:val="00EA5401"/>
    <w:rsid w:val="00EC20BB"/>
    <w:rsid w:val="00EC5976"/>
    <w:rsid w:val="00EE064E"/>
    <w:rsid w:val="00EE097A"/>
    <w:rsid w:val="00EE366A"/>
    <w:rsid w:val="00EF1D60"/>
    <w:rsid w:val="00F03C04"/>
    <w:rsid w:val="00F216E7"/>
    <w:rsid w:val="00F23907"/>
    <w:rsid w:val="00F26C0E"/>
    <w:rsid w:val="00F46B47"/>
    <w:rsid w:val="00FA4A81"/>
    <w:rsid w:val="00FE6AF9"/>
    <w:rsid w:val="00FF21DC"/>
    <w:rsid w:val="00FF28E4"/>
    <w:rsid w:val="00FF7F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4E1BB9"/>
  <w15:docId w15:val="{BFDE7CC3-9FE0-1546-849D-49F505422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D82"/>
  </w:style>
  <w:style w:type="paragraph" w:styleId="Heading1">
    <w:name w:val="heading 1"/>
    <w:basedOn w:val="Title"/>
    <w:next w:val="Normal"/>
    <w:uiPriority w:val="9"/>
    <w:qFormat/>
    <w:rsid w:val="00E907DE"/>
    <w:pPr>
      <w:spacing w:before="360" w:after="80"/>
      <w:outlineLvl w:val="0"/>
    </w:pPr>
    <w:rPr>
      <w:sz w:val="36"/>
      <w:u w:val="none"/>
    </w:rPr>
  </w:style>
  <w:style w:type="paragraph" w:styleId="Heading2">
    <w:name w:val="heading 2"/>
    <w:basedOn w:val="Heading1"/>
    <w:next w:val="Normal"/>
    <w:uiPriority w:val="9"/>
    <w:unhideWhenUsed/>
    <w:qFormat/>
    <w:rsid w:val="002D4306"/>
    <w:pPr>
      <w:keepNext/>
      <w:keepLines/>
      <w:spacing w:before="280"/>
      <w:outlineLvl w:val="1"/>
    </w:pPr>
    <w:rPr>
      <w:i/>
      <w:sz w:val="28"/>
      <w:szCs w:val="36"/>
    </w:rPr>
  </w:style>
  <w:style w:type="paragraph" w:styleId="Heading3">
    <w:name w:val="heading 3"/>
    <w:basedOn w:val="Normal"/>
    <w:next w:val="Normal"/>
    <w:link w:val="Heading3Char"/>
    <w:uiPriority w:val="9"/>
    <w:unhideWhenUsed/>
    <w:qFormat/>
    <w:rsid w:val="00026E49"/>
    <w:pPr>
      <w:widowControl w:val="0"/>
      <w:autoSpaceDE w:val="0"/>
      <w:autoSpaceDN w:val="0"/>
      <w:adjustRightInd w:val="0"/>
      <w:spacing w:before="240" w:after="60"/>
      <w:outlineLvl w:val="2"/>
    </w:pPr>
    <w:rPr>
      <w:rFonts w:asciiTheme="majorHAnsi" w:hAnsiTheme="majorHAnsi"/>
      <w:b/>
      <w:bCs/>
      <w:i/>
      <w:iCs/>
      <w:lang w:val="en-AU"/>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next w:val="Normal"/>
    <w:uiPriority w:val="10"/>
    <w:qFormat/>
    <w:rsid w:val="00E907DE"/>
    <w:pPr>
      <w:spacing w:before="480" w:after="120"/>
    </w:pPr>
    <w:rPr>
      <w:rFonts w:asciiTheme="majorHAnsi" w:eastAsia="Calibri" w:hAnsiTheme="majorHAnsi"/>
      <w:b/>
      <w:sz w:val="40"/>
      <w:szCs w:val="40"/>
      <w:u w:val="single"/>
    </w:rPr>
  </w:style>
  <w:style w:type="character" w:customStyle="1" w:styleId="Heading3Char">
    <w:name w:val="Heading 3 Char"/>
    <w:basedOn w:val="DefaultParagraphFont"/>
    <w:link w:val="Heading3"/>
    <w:uiPriority w:val="9"/>
    <w:rsid w:val="00026E49"/>
    <w:rPr>
      <w:rFonts w:asciiTheme="majorHAnsi" w:hAnsiTheme="majorHAnsi"/>
      <w:b/>
      <w:bCs/>
      <w:i/>
      <w:iCs/>
      <w:lang w:val="en-AU"/>
    </w:rPr>
  </w:style>
  <w:style w:type="character" w:styleId="Hyperlink">
    <w:name w:val="Hyperlink"/>
    <w:basedOn w:val="DefaultParagraphFont"/>
    <w:uiPriority w:val="99"/>
    <w:unhideWhenUsed/>
    <w:rsid w:val="003312BF"/>
    <w:rPr>
      <w:color w:val="0563C1" w:themeColor="hyperlink"/>
      <w:u w:val="single"/>
    </w:rPr>
  </w:style>
  <w:style w:type="paragraph" w:styleId="Footer">
    <w:name w:val="footer"/>
    <w:basedOn w:val="Normal"/>
    <w:link w:val="FooterChar"/>
    <w:uiPriority w:val="99"/>
    <w:unhideWhenUsed/>
    <w:rsid w:val="003312BF"/>
    <w:pPr>
      <w:tabs>
        <w:tab w:val="center" w:pos="4680"/>
        <w:tab w:val="right" w:pos="9360"/>
      </w:tabs>
    </w:pPr>
  </w:style>
  <w:style w:type="character" w:customStyle="1" w:styleId="FooterChar">
    <w:name w:val="Footer Char"/>
    <w:basedOn w:val="DefaultParagraphFont"/>
    <w:link w:val="Footer"/>
    <w:uiPriority w:val="99"/>
    <w:rsid w:val="003312BF"/>
    <w:rPr>
      <w:rFonts w:ascii="Times New Roman" w:eastAsia="Times New Roman" w:hAnsi="Times New Roman" w:cs="Times New Roman"/>
    </w:rPr>
  </w:style>
  <w:style w:type="character" w:styleId="PageNumber">
    <w:name w:val="page number"/>
    <w:basedOn w:val="DefaultParagraphFont"/>
    <w:uiPriority w:val="99"/>
    <w:semiHidden/>
    <w:unhideWhenUsed/>
    <w:rsid w:val="003312BF"/>
  </w:style>
  <w:style w:type="paragraph" w:styleId="NormalWeb">
    <w:name w:val="Normal (Web)"/>
    <w:basedOn w:val="Normal"/>
    <w:uiPriority w:val="99"/>
    <w:semiHidden/>
    <w:unhideWhenUsed/>
    <w:rsid w:val="00A345D8"/>
    <w:pPr>
      <w:spacing w:before="100" w:beforeAutospacing="1" w:after="100" w:afterAutospacing="1"/>
    </w:pPr>
  </w:style>
  <w:style w:type="character" w:styleId="UnresolvedMention">
    <w:name w:val="Unresolved Mention"/>
    <w:basedOn w:val="DefaultParagraphFont"/>
    <w:uiPriority w:val="99"/>
    <w:rsid w:val="00E830DC"/>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styleId="TableGrid">
    <w:name w:val="Table Grid"/>
    <w:basedOn w:val="TableNormal"/>
    <w:uiPriority w:val="39"/>
    <w:rsid w:val="006511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5271B"/>
    <w:rPr>
      <w:color w:val="808080"/>
    </w:rPr>
  </w:style>
  <w:style w:type="paragraph" w:styleId="Header">
    <w:name w:val="header"/>
    <w:basedOn w:val="Normal"/>
    <w:link w:val="HeaderChar"/>
    <w:uiPriority w:val="99"/>
    <w:unhideWhenUsed/>
    <w:rsid w:val="00C0441C"/>
    <w:pPr>
      <w:tabs>
        <w:tab w:val="center" w:pos="4680"/>
        <w:tab w:val="right" w:pos="9360"/>
      </w:tabs>
    </w:pPr>
  </w:style>
  <w:style w:type="character" w:customStyle="1" w:styleId="HeaderChar">
    <w:name w:val="Header Char"/>
    <w:basedOn w:val="DefaultParagraphFont"/>
    <w:link w:val="Header"/>
    <w:uiPriority w:val="99"/>
    <w:rsid w:val="00C0441C"/>
  </w:style>
  <w:style w:type="paragraph" w:styleId="Revision">
    <w:name w:val="Revision"/>
    <w:hidden/>
    <w:uiPriority w:val="99"/>
    <w:semiHidden/>
    <w:rsid w:val="00215D6E"/>
  </w:style>
  <w:style w:type="character" w:styleId="CommentReference">
    <w:name w:val="annotation reference"/>
    <w:basedOn w:val="DefaultParagraphFont"/>
    <w:uiPriority w:val="99"/>
    <w:semiHidden/>
    <w:unhideWhenUsed/>
    <w:rsid w:val="00215D6E"/>
    <w:rPr>
      <w:sz w:val="16"/>
      <w:szCs w:val="16"/>
    </w:rPr>
  </w:style>
  <w:style w:type="paragraph" w:styleId="CommentText">
    <w:name w:val="annotation text"/>
    <w:basedOn w:val="Normal"/>
    <w:link w:val="CommentTextChar"/>
    <w:uiPriority w:val="99"/>
    <w:semiHidden/>
    <w:unhideWhenUsed/>
    <w:rsid w:val="00215D6E"/>
    <w:rPr>
      <w:sz w:val="20"/>
      <w:szCs w:val="20"/>
    </w:rPr>
  </w:style>
  <w:style w:type="character" w:customStyle="1" w:styleId="CommentTextChar">
    <w:name w:val="Comment Text Char"/>
    <w:basedOn w:val="DefaultParagraphFont"/>
    <w:link w:val="CommentText"/>
    <w:uiPriority w:val="99"/>
    <w:semiHidden/>
    <w:rsid w:val="00215D6E"/>
    <w:rPr>
      <w:sz w:val="20"/>
      <w:szCs w:val="20"/>
    </w:rPr>
  </w:style>
  <w:style w:type="paragraph" w:styleId="CommentSubject">
    <w:name w:val="annotation subject"/>
    <w:basedOn w:val="CommentText"/>
    <w:next w:val="CommentText"/>
    <w:link w:val="CommentSubjectChar"/>
    <w:uiPriority w:val="99"/>
    <w:semiHidden/>
    <w:unhideWhenUsed/>
    <w:rsid w:val="00215D6E"/>
    <w:rPr>
      <w:b/>
      <w:bCs/>
    </w:rPr>
  </w:style>
  <w:style w:type="character" w:customStyle="1" w:styleId="CommentSubjectChar">
    <w:name w:val="Comment Subject Char"/>
    <w:basedOn w:val="CommentTextChar"/>
    <w:link w:val="CommentSubject"/>
    <w:uiPriority w:val="99"/>
    <w:semiHidden/>
    <w:rsid w:val="00215D6E"/>
    <w:rPr>
      <w:b/>
      <w:bCs/>
      <w:sz w:val="20"/>
      <w:szCs w:val="20"/>
    </w:rPr>
  </w:style>
  <w:style w:type="paragraph" w:styleId="TOCHeading">
    <w:name w:val="TOC Heading"/>
    <w:basedOn w:val="Heading1"/>
    <w:next w:val="Normal"/>
    <w:uiPriority w:val="39"/>
    <w:unhideWhenUsed/>
    <w:qFormat/>
    <w:rsid w:val="00E907DE"/>
    <w:pPr>
      <w:spacing w:after="0" w:line="276" w:lineRule="auto"/>
      <w:outlineLvl w:val="9"/>
    </w:pPr>
    <w:rPr>
      <w:rFonts w:eastAsiaTheme="majorEastAsia" w:cstheme="majorBidi"/>
      <w:bCs/>
      <w:color w:val="000000" w:themeColor="text1"/>
      <w:szCs w:val="28"/>
    </w:rPr>
  </w:style>
  <w:style w:type="paragraph" w:styleId="TOC1">
    <w:name w:val="toc 1"/>
    <w:basedOn w:val="Normal"/>
    <w:next w:val="Normal"/>
    <w:autoRedefine/>
    <w:uiPriority w:val="39"/>
    <w:unhideWhenUsed/>
    <w:rsid w:val="003B3232"/>
    <w:pPr>
      <w:spacing w:before="12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B32B7C"/>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B32B7C"/>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B32B7C"/>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B32B7C"/>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32B7C"/>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32B7C"/>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32B7C"/>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32B7C"/>
    <w:pPr>
      <w:ind w:left="192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083C1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84000">
      <w:bodyDiv w:val="1"/>
      <w:marLeft w:val="0"/>
      <w:marRight w:val="0"/>
      <w:marTop w:val="0"/>
      <w:marBottom w:val="0"/>
      <w:divBdr>
        <w:top w:val="none" w:sz="0" w:space="0" w:color="auto"/>
        <w:left w:val="none" w:sz="0" w:space="0" w:color="auto"/>
        <w:bottom w:val="none" w:sz="0" w:space="0" w:color="auto"/>
        <w:right w:val="none" w:sz="0" w:space="0" w:color="auto"/>
      </w:divBdr>
    </w:div>
    <w:div w:id="116074589">
      <w:bodyDiv w:val="1"/>
      <w:marLeft w:val="0"/>
      <w:marRight w:val="0"/>
      <w:marTop w:val="0"/>
      <w:marBottom w:val="0"/>
      <w:divBdr>
        <w:top w:val="none" w:sz="0" w:space="0" w:color="auto"/>
        <w:left w:val="none" w:sz="0" w:space="0" w:color="auto"/>
        <w:bottom w:val="none" w:sz="0" w:space="0" w:color="auto"/>
        <w:right w:val="none" w:sz="0" w:space="0" w:color="auto"/>
      </w:divBdr>
    </w:div>
    <w:div w:id="228619476">
      <w:bodyDiv w:val="1"/>
      <w:marLeft w:val="0"/>
      <w:marRight w:val="0"/>
      <w:marTop w:val="0"/>
      <w:marBottom w:val="0"/>
      <w:divBdr>
        <w:top w:val="none" w:sz="0" w:space="0" w:color="auto"/>
        <w:left w:val="none" w:sz="0" w:space="0" w:color="auto"/>
        <w:bottom w:val="none" w:sz="0" w:space="0" w:color="auto"/>
        <w:right w:val="none" w:sz="0" w:space="0" w:color="auto"/>
      </w:divBdr>
    </w:div>
    <w:div w:id="273445346">
      <w:bodyDiv w:val="1"/>
      <w:marLeft w:val="0"/>
      <w:marRight w:val="0"/>
      <w:marTop w:val="0"/>
      <w:marBottom w:val="0"/>
      <w:divBdr>
        <w:top w:val="none" w:sz="0" w:space="0" w:color="auto"/>
        <w:left w:val="none" w:sz="0" w:space="0" w:color="auto"/>
        <w:bottom w:val="none" w:sz="0" w:space="0" w:color="auto"/>
        <w:right w:val="none" w:sz="0" w:space="0" w:color="auto"/>
      </w:divBdr>
    </w:div>
    <w:div w:id="308285048">
      <w:bodyDiv w:val="1"/>
      <w:marLeft w:val="0"/>
      <w:marRight w:val="0"/>
      <w:marTop w:val="0"/>
      <w:marBottom w:val="0"/>
      <w:divBdr>
        <w:top w:val="none" w:sz="0" w:space="0" w:color="auto"/>
        <w:left w:val="none" w:sz="0" w:space="0" w:color="auto"/>
        <w:bottom w:val="none" w:sz="0" w:space="0" w:color="auto"/>
        <w:right w:val="none" w:sz="0" w:space="0" w:color="auto"/>
      </w:divBdr>
    </w:div>
    <w:div w:id="432867807">
      <w:bodyDiv w:val="1"/>
      <w:marLeft w:val="0"/>
      <w:marRight w:val="0"/>
      <w:marTop w:val="0"/>
      <w:marBottom w:val="0"/>
      <w:divBdr>
        <w:top w:val="none" w:sz="0" w:space="0" w:color="auto"/>
        <w:left w:val="none" w:sz="0" w:space="0" w:color="auto"/>
        <w:bottom w:val="none" w:sz="0" w:space="0" w:color="auto"/>
        <w:right w:val="none" w:sz="0" w:space="0" w:color="auto"/>
      </w:divBdr>
    </w:div>
    <w:div w:id="461463594">
      <w:bodyDiv w:val="1"/>
      <w:marLeft w:val="0"/>
      <w:marRight w:val="0"/>
      <w:marTop w:val="0"/>
      <w:marBottom w:val="0"/>
      <w:divBdr>
        <w:top w:val="none" w:sz="0" w:space="0" w:color="auto"/>
        <w:left w:val="none" w:sz="0" w:space="0" w:color="auto"/>
        <w:bottom w:val="none" w:sz="0" w:space="0" w:color="auto"/>
        <w:right w:val="none" w:sz="0" w:space="0" w:color="auto"/>
      </w:divBdr>
    </w:div>
    <w:div w:id="653945941">
      <w:bodyDiv w:val="1"/>
      <w:marLeft w:val="0"/>
      <w:marRight w:val="0"/>
      <w:marTop w:val="0"/>
      <w:marBottom w:val="0"/>
      <w:divBdr>
        <w:top w:val="none" w:sz="0" w:space="0" w:color="auto"/>
        <w:left w:val="none" w:sz="0" w:space="0" w:color="auto"/>
        <w:bottom w:val="none" w:sz="0" w:space="0" w:color="auto"/>
        <w:right w:val="none" w:sz="0" w:space="0" w:color="auto"/>
      </w:divBdr>
    </w:div>
    <w:div w:id="702218715">
      <w:bodyDiv w:val="1"/>
      <w:marLeft w:val="0"/>
      <w:marRight w:val="0"/>
      <w:marTop w:val="0"/>
      <w:marBottom w:val="0"/>
      <w:divBdr>
        <w:top w:val="none" w:sz="0" w:space="0" w:color="auto"/>
        <w:left w:val="none" w:sz="0" w:space="0" w:color="auto"/>
        <w:bottom w:val="none" w:sz="0" w:space="0" w:color="auto"/>
        <w:right w:val="none" w:sz="0" w:space="0" w:color="auto"/>
      </w:divBdr>
    </w:div>
    <w:div w:id="803423012">
      <w:bodyDiv w:val="1"/>
      <w:marLeft w:val="0"/>
      <w:marRight w:val="0"/>
      <w:marTop w:val="0"/>
      <w:marBottom w:val="0"/>
      <w:divBdr>
        <w:top w:val="none" w:sz="0" w:space="0" w:color="auto"/>
        <w:left w:val="none" w:sz="0" w:space="0" w:color="auto"/>
        <w:bottom w:val="none" w:sz="0" w:space="0" w:color="auto"/>
        <w:right w:val="none" w:sz="0" w:space="0" w:color="auto"/>
      </w:divBdr>
      <w:divsChild>
        <w:div w:id="1079667718">
          <w:marLeft w:val="0"/>
          <w:marRight w:val="0"/>
          <w:marTop w:val="0"/>
          <w:marBottom w:val="0"/>
          <w:divBdr>
            <w:top w:val="none" w:sz="0" w:space="0" w:color="auto"/>
            <w:left w:val="none" w:sz="0" w:space="0" w:color="auto"/>
            <w:bottom w:val="none" w:sz="0" w:space="0" w:color="auto"/>
            <w:right w:val="none" w:sz="0" w:space="0" w:color="auto"/>
          </w:divBdr>
        </w:div>
      </w:divsChild>
    </w:div>
    <w:div w:id="809828481">
      <w:bodyDiv w:val="1"/>
      <w:marLeft w:val="0"/>
      <w:marRight w:val="0"/>
      <w:marTop w:val="0"/>
      <w:marBottom w:val="0"/>
      <w:divBdr>
        <w:top w:val="none" w:sz="0" w:space="0" w:color="auto"/>
        <w:left w:val="none" w:sz="0" w:space="0" w:color="auto"/>
        <w:bottom w:val="none" w:sz="0" w:space="0" w:color="auto"/>
        <w:right w:val="none" w:sz="0" w:space="0" w:color="auto"/>
      </w:divBdr>
    </w:div>
    <w:div w:id="891696674">
      <w:bodyDiv w:val="1"/>
      <w:marLeft w:val="0"/>
      <w:marRight w:val="0"/>
      <w:marTop w:val="0"/>
      <w:marBottom w:val="0"/>
      <w:divBdr>
        <w:top w:val="none" w:sz="0" w:space="0" w:color="auto"/>
        <w:left w:val="none" w:sz="0" w:space="0" w:color="auto"/>
        <w:bottom w:val="none" w:sz="0" w:space="0" w:color="auto"/>
        <w:right w:val="none" w:sz="0" w:space="0" w:color="auto"/>
      </w:divBdr>
    </w:div>
    <w:div w:id="898711267">
      <w:bodyDiv w:val="1"/>
      <w:marLeft w:val="0"/>
      <w:marRight w:val="0"/>
      <w:marTop w:val="0"/>
      <w:marBottom w:val="0"/>
      <w:divBdr>
        <w:top w:val="none" w:sz="0" w:space="0" w:color="auto"/>
        <w:left w:val="none" w:sz="0" w:space="0" w:color="auto"/>
        <w:bottom w:val="none" w:sz="0" w:space="0" w:color="auto"/>
        <w:right w:val="none" w:sz="0" w:space="0" w:color="auto"/>
      </w:divBdr>
    </w:div>
    <w:div w:id="913079183">
      <w:bodyDiv w:val="1"/>
      <w:marLeft w:val="0"/>
      <w:marRight w:val="0"/>
      <w:marTop w:val="0"/>
      <w:marBottom w:val="0"/>
      <w:divBdr>
        <w:top w:val="none" w:sz="0" w:space="0" w:color="auto"/>
        <w:left w:val="none" w:sz="0" w:space="0" w:color="auto"/>
        <w:bottom w:val="none" w:sz="0" w:space="0" w:color="auto"/>
        <w:right w:val="none" w:sz="0" w:space="0" w:color="auto"/>
      </w:divBdr>
    </w:div>
    <w:div w:id="1128354417">
      <w:bodyDiv w:val="1"/>
      <w:marLeft w:val="0"/>
      <w:marRight w:val="0"/>
      <w:marTop w:val="0"/>
      <w:marBottom w:val="0"/>
      <w:divBdr>
        <w:top w:val="none" w:sz="0" w:space="0" w:color="auto"/>
        <w:left w:val="none" w:sz="0" w:space="0" w:color="auto"/>
        <w:bottom w:val="none" w:sz="0" w:space="0" w:color="auto"/>
        <w:right w:val="none" w:sz="0" w:space="0" w:color="auto"/>
      </w:divBdr>
      <w:divsChild>
        <w:div w:id="21826999">
          <w:marLeft w:val="0"/>
          <w:marRight w:val="0"/>
          <w:marTop w:val="0"/>
          <w:marBottom w:val="0"/>
          <w:divBdr>
            <w:top w:val="none" w:sz="0" w:space="0" w:color="auto"/>
            <w:left w:val="none" w:sz="0" w:space="0" w:color="auto"/>
            <w:bottom w:val="none" w:sz="0" w:space="0" w:color="auto"/>
            <w:right w:val="none" w:sz="0" w:space="0" w:color="auto"/>
          </w:divBdr>
        </w:div>
      </w:divsChild>
    </w:div>
    <w:div w:id="1136028240">
      <w:bodyDiv w:val="1"/>
      <w:marLeft w:val="0"/>
      <w:marRight w:val="0"/>
      <w:marTop w:val="0"/>
      <w:marBottom w:val="0"/>
      <w:divBdr>
        <w:top w:val="none" w:sz="0" w:space="0" w:color="auto"/>
        <w:left w:val="none" w:sz="0" w:space="0" w:color="auto"/>
        <w:bottom w:val="none" w:sz="0" w:space="0" w:color="auto"/>
        <w:right w:val="none" w:sz="0" w:space="0" w:color="auto"/>
      </w:divBdr>
    </w:div>
    <w:div w:id="1203205377">
      <w:bodyDiv w:val="1"/>
      <w:marLeft w:val="0"/>
      <w:marRight w:val="0"/>
      <w:marTop w:val="0"/>
      <w:marBottom w:val="0"/>
      <w:divBdr>
        <w:top w:val="none" w:sz="0" w:space="0" w:color="auto"/>
        <w:left w:val="none" w:sz="0" w:space="0" w:color="auto"/>
        <w:bottom w:val="none" w:sz="0" w:space="0" w:color="auto"/>
        <w:right w:val="none" w:sz="0" w:space="0" w:color="auto"/>
      </w:divBdr>
    </w:div>
    <w:div w:id="1300837873">
      <w:bodyDiv w:val="1"/>
      <w:marLeft w:val="0"/>
      <w:marRight w:val="0"/>
      <w:marTop w:val="0"/>
      <w:marBottom w:val="0"/>
      <w:divBdr>
        <w:top w:val="none" w:sz="0" w:space="0" w:color="auto"/>
        <w:left w:val="none" w:sz="0" w:space="0" w:color="auto"/>
        <w:bottom w:val="none" w:sz="0" w:space="0" w:color="auto"/>
        <w:right w:val="none" w:sz="0" w:space="0" w:color="auto"/>
      </w:divBdr>
    </w:div>
    <w:div w:id="1379478711">
      <w:bodyDiv w:val="1"/>
      <w:marLeft w:val="0"/>
      <w:marRight w:val="0"/>
      <w:marTop w:val="0"/>
      <w:marBottom w:val="0"/>
      <w:divBdr>
        <w:top w:val="none" w:sz="0" w:space="0" w:color="auto"/>
        <w:left w:val="none" w:sz="0" w:space="0" w:color="auto"/>
        <w:bottom w:val="none" w:sz="0" w:space="0" w:color="auto"/>
        <w:right w:val="none" w:sz="0" w:space="0" w:color="auto"/>
      </w:divBdr>
    </w:div>
    <w:div w:id="1396852315">
      <w:bodyDiv w:val="1"/>
      <w:marLeft w:val="0"/>
      <w:marRight w:val="0"/>
      <w:marTop w:val="0"/>
      <w:marBottom w:val="0"/>
      <w:divBdr>
        <w:top w:val="none" w:sz="0" w:space="0" w:color="auto"/>
        <w:left w:val="none" w:sz="0" w:space="0" w:color="auto"/>
        <w:bottom w:val="none" w:sz="0" w:space="0" w:color="auto"/>
        <w:right w:val="none" w:sz="0" w:space="0" w:color="auto"/>
      </w:divBdr>
    </w:div>
    <w:div w:id="1503817989">
      <w:bodyDiv w:val="1"/>
      <w:marLeft w:val="0"/>
      <w:marRight w:val="0"/>
      <w:marTop w:val="0"/>
      <w:marBottom w:val="0"/>
      <w:divBdr>
        <w:top w:val="none" w:sz="0" w:space="0" w:color="auto"/>
        <w:left w:val="none" w:sz="0" w:space="0" w:color="auto"/>
        <w:bottom w:val="none" w:sz="0" w:space="0" w:color="auto"/>
        <w:right w:val="none" w:sz="0" w:space="0" w:color="auto"/>
      </w:divBdr>
    </w:div>
    <w:div w:id="1546336412">
      <w:bodyDiv w:val="1"/>
      <w:marLeft w:val="0"/>
      <w:marRight w:val="0"/>
      <w:marTop w:val="0"/>
      <w:marBottom w:val="0"/>
      <w:divBdr>
        <w:top w:val="none" w:sz="0" w:space="0" w:color="auto"/>
        <w:left w:val="none" w:sz="0" w:space="0" w:color="auto"/>
        <w:bottom w:val="none" w:sz="0" w:space="0" w:color="auto"/>
        <w:right w:val="none" w:sz="0" w:space="0" w:color="auto"/>
      </w:divBdr>
    </w:div>
    <w:div w:id="1615209244">
      <w:bodyDiv w:val="1"/>
      <w:marLeft w:val="0"/>
      <w:marRight w:val="0"/>
      <w:marTop w:val="0"/>
      <w:marBottom w:val="0"/>
      <w:divBdr>
        <w:top w:val="none" w:sz="0" w:space="0" w:color="auto"/>
        <w:left w:val="none" w:sz="0" w:space="0" w:color="auto"/>
        <w:bottom w:val="none" w:sz="0" w:space="0" w:color="auto"/>
        <w:right w:val="none" w:sz="0" w:space="0" w:color="auto"/>
      </w:divBdr>
    </w:div>
    <w:div w:id="1646007068">
      <w:bodyDiv w:val="1"/>
      <w:marLeft w:val="0"/>
      <w:marRight w:val="0"/>
      <w:marTop w:val="0"/>
      <w:marBottom w:val="0"/>
      <w:divBdr>
        <w:top w:val="none" w:sz="0" w:space="0" w:color="auto"/>
        <w:left w:val="none" w:sz="0" w:space="0" w:color="auto"/>
        <w:bottom w:val="none" w:sz="0" w:space="0" w:color="auto"/>
        <w:right w:val="none" w:sz="0" w:space="0" w:color="auto"/>
      </w:divBdr>
    </w:div>
    <w:div w:id="1680430905">
      <w:bodyDiv w:val="1"/>
      <w:marLeft w:val="0"/>
      <w:marRight w:val="0"/>
      <w:marTop w:val="0"/>
      <w:marBottom w:val="0"/>
      <w:divBdr>
        <w:top w:val="none" w:sz="0" w:space="0" w:color="auto"/>
        <w:left w:val="none" w:sz="0" w:space="0" w:color="auto"/>
        <w:bottom w:val="none" w:sz="0" w:space="0" w:color="auto"/>
        <w:right w:val="none" w:sz="0" w:space="0" w:color="auto"/>
      </w:divBdr>
    </w:div>
    <w:div w:id="1817450232">
      <w:bodyDiv w:val="1"/>
      <w:marLeft w:val="0"/>
      <w:marRight w:val="0"/>
      <w:marTop w:val="0"/>
      <w:marBottom w:val="0"/>
      <w:divBdr>
        <w:top w:val="none" w:sz="0" w:space="0" w:color="auto"/>
        <w:left w:val="none" w:sz="0" w:space="0" w:color="auto"/>
        <w:bottom w:val="none" w:sz="0" w:space="0" w:color="auto"/>
        <w:right w:val="none" w:sz="0" w:space="0" w:color="auto"/>
      </w:divBdr>
    </w:div>
    <w:div w:id="1847014451">
      <w:bodyDiv w:val="1"/>
      <w:marLeft w:val="0"/>
      <w:marRight w:val="0"/>
      <w:marTop w:val="0"/>
      <w:marBottom w:val="0"/>
      <w:divBdr>
        <w:top w:val="none" w:sz="0" w:space="0" w:color="auto"/>
        <w:left w:val="none" w:sz="0" w:space="0" w:color="auto"/>
        <w:bottom w:val="none" w:sz="0" w:space="0" w:color="auto"/>
        <w:right w:val="none" w:sz="0" w:space="0" w:color="auto"/>
      </w:divBdr>
    </w:div>
    <w:div w:id="1951889332">
      <w:bodyDiv w:val="1"/>
      <w:marLeft w:val="0"/>
      <w:marRight w:val="0"/>
      <w:marTop w:val="0"/>
      <w:marBottom w:val="0"/>
      <w:divBdr>
        <w:top w:val="none" w:sz="0" w:space="0" w:color="auto"/>
        <w:left w:val="none" w:sz="0" w:space="0" w:color="auto"/>
        <w:bottom w:val="none" w:sz="0" w:space="0" w:color="auto"/>
        <w:right w:val="none" w:sz="0" w:space="0" w:color="auto"/>
      </w:divBdr>
    </w:div>
    <w:div w:id="1968657637">
      <w:bodyDiv w:val="1"/>
      <w:marLeft w:val="0"/>
      <w:marRight w:val="0"/>
      <w:marTop w:val="0"/>
      <w:marBottom w:val="0"/>
      <w:divBdr>
        <w:top w:val="none" w:sz="0" w:space="0" w:color="auto"/>
        <w:left w:val="none" w:sz="0" w:space="0" w:color="auto"/>
        <w:bottom w:val="none" w:sz="0" w:space="0" w:color="auto"/>
        <w:right w:val="none" w:sz="0" w:space="0" w:color="auto"/>
      </w:divBdr>
    </w:div>
    <w:div w:id="2044934976">
      <w:bodyDiv w:val="1"/>
      <w:marLeft w:val="0"/>
      <w:marRight w:val="0"/>
      <w:marTop w:val="0"/>
      <w:marBottom w:val="0"/>
      <w:divBdr>
        <w:top w:val="none" w:sz="0" w:space="0" w:color="auto"/>
        <w:left w:val="none" w:sz="0" w:space="0" w:color="auto"/>
        <w:bottom w:val="none" w:sz="0" w:space="0" w:color="auto"/>
        <w:right w:val="none" w:sz="0" w:space="0" w:color="auto"/>
      </w:divBdr>
    </w:div>
    <w:div w:id="2103405006">
      <w:bodyDiv w:val="1"/>
      <w:marLeft w:val="0"/>
      <w:marRight w:val="0"/>
      <w:marTop w:val="0"/>
      <w:marBottom w:val="0"/>
      <w:divBdr>
        <w:top w:val="none" w:sz="0" w:space="0" w:color="auto"/>
        <w:left w:val="none" w:sz="0" w:space="0" w:color="auto"/>
        <w:bottom w:val="none" w:sz="0" w:space="0" w:color="auto"/>
        <w:right w:val="none" w:sz="0" w:space="0" w:color="auto"/>
      </w:divBdr>
    </w:div>
    <w:div w:id="21313888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emf"/><Relationship Id="rId26" Type="http://schemas.openxmlformats.org/officeDocument/2006/relationships/hyperlink" Target="mailto:lesley.ott@nasa.gov" TargetMode="External"/><Relationship Id="rId39" Type="http://schemas.openxmlformats.org/officeDocument/2006/relationships/hyperlink" Target="https://doi.org/10.5194/amt-11-6539-2018" TargetMode="External"/><Relationship Id="rId21" Type="http://schemas.openxmlformats.org/officeDocument/2006/relationships/image" Target="media/image8.emf"/><Relationship Id="rId34" Type="http://schemas.openxmlformats.org/officeDocument/2006/relationships/hyperlink" Target="https://doi.org/10.1126/science.aam5745" TargetMode="External"/><Relationship Id="rId42" Type="http://schemas.openxmlformats.org/officeDocument/2006/relationships/hyperlink" Target="http://doi.org/10.25925/20201204" TargetMode="External"/><Relationship Id="rId47" Type="http://schemas.openxmlformats.org/officeDocument/2006/relationships/hyperlink" Target="https://daac.ornl.gov/ATOM/guides/ATom_merge.html" TargetMode="External"/><Relationship Id="rId50" Type="http://schemas.openxmlformats.org/officeDocument/2006/relationships/hyperlink" Target="https://doi.org/10.1029/2021JD035457" TargetMode="Externa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hyperlink" Target="https://fluid.nccs.nasa.gov/carbon/" TargetMode="External"/><Relationship Id="rId29" Type="http://schemas.openxmlformats.org/officeDocument/2006/relationships/hyperlink" Target="https://doi.org/10.1029/2019EA000847" TargetMode="External"/><Relationship Id="rId11" Type="http://schemas.openxmlformats.org/officeDocument/2006/relationships/hyperlink" Target="https://doi.org/10.5067/6O3GEUK7U2JG" TargetMode="External"/><Relationship Id="rId24" Type="http://schemas.openxmlformats.org/officeDocument/2006/relationships/image" Target="media/image11.png"/><Relationship Id="rId32" Type="http://schemas.openxmlformats.org/officeDocument/2006/relationships/hyperlink" Target="https://doi.org/10.1175/BAMS-D-20-0300.1" TargetMode="External"/><Relationship Id="rId37" Type="http://schemas.openxmlformats.org/officeDocument/2006/relationships/hyperlink" Target="https://doi.org/10.1088/1748-9326/ab0d44" TargetMode="External"/><Relationship Id="rId40" Type="http://schemas.openxmlformats.org/officeDocument/2006/relationships/hyperlink" Target="https://doi.org/10.5194/acp-22-1097-2022" TargetMode="External"/><Relationship Id="rId45" Type="http://schemas.openxmlformats.org/officeDocument/2006/relationships/hyperlink" Target="https://doi.org/10.5194/acp-21-9609-2021" TargetMode="Externa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0.png"/><Relationship Id="rId28" Type="http://schemas.openxmlformats.org/officeDocument/2006/relationships/hyperlink" Target="https://doi.org/10.1029/2019JD031400" TargetMode="External"/><Relationship Id="rId36" Type="http://schemas.openxmlformats.org/officeDocument/2006/relationships/hyperlink" Target="https://doi.org/10.1175/JCLI-D-16-0758.1" TargetMode="External"/><Relationship Id="rId49" Type="http://schemas.openxmlformats.org/officeDocument/2006/relationships/hyperlink" Target="https://doi.org/10.1098/rsta.2010.0240" TargetMode="External"/><Relationship Id="rId10" Type="http://schemas.openxmlformats.org/officeDocument/2006/relationships/image" Target="media/image1.emf"/><Relationship Id="rId19" Type="http://schemas.openxmlformats.org/officeDocument/2006/relationships/image" Target="media/image6.emf"/><Relationship Id="rId31" Type="http://schemas.openxmlformats.org/officeDocument/2006/relationships/hyperlink" Target="https://gmao.gsfc.nasa.gov/pubs/docs/Darmenov796.pdf" TargetMode="External"/><Relationship Id="rId44" Type="http://schemas.openxmlformats.org/officeDocument/2006/relationships/hyperlink" Target="https://doi.org/10.5194/acp-2020-609"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doi.org/10.5067/VQPRALE26L20" TargetMode="External"/><Relationship Id="rId22" Type="http://schemas.openxmlformats.org/officeDocument/2006/relationships/image" Target="media/image9.emf"/><Relationship Id="rId27" Type="http://schemas.openxmlformats.org/officeDocument/2006/relationships/hyperlink" Target="mailto:brad.weir@nasa.gov" TargetMode="External"/><Relationship Id="rId30" Type="http://schemas.openxmlformats.org/officeDocument/2006/relationships/hyperlink" Target="https://doi.org/10.1016/j.asr.2003.08.062" TargetMode="External"/><Relationship Id="rId35" Type="http://schemas.openxmlformats.org/officeDocument/2006/relationships/hyperlink" Target="https://doi.org/10.5194/amt-10-549-2017" TargetMode="External"/><Relationship Id="rId43" Type="http://schemas.openxmlformats.org/officeDocument/2006/relationships/hyperlink" Target="https://doi.org/10.1175/BAMS-D-16-0206.1" TargetMode="External"/><Relationship Id="rId48" Type="http://schemas.openxmlformats.org/officeDocument/2006/relationships/hyperlink" Target="https://doi.org/10.1175/1520-0493(2002)130%3C2905:TDVAWS%3E2.0.CO;2" TargetMode="External"/><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doi.org/10.5067/E4E140XDMPO2" TargetMode="Externa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hyperlink" Target="https://doi.org/10.1256/qj.05.108" TargetMode="External"/><Relationship Id="rId38" Type="http://schemas.openxmlformats.org/officeDocument/2006/relationships/hyperlink" Target="https://doi.org/10.5194/acp-11-543-2011" TargetMode="External"/><Relationship Id="rId46" Type="http://schemas.openxmlformats.org/officeDocument/2006/relationships/hyperlink" Target="https://doi.org/10.1126/sciadv.abf9415" TargetMode="External"/><Relationship Id="rId20" Type="http://schemas.openxmlformats.org/officeDocument/2006/relationships/image" Target="media/image7.emf"/><Relationship Id="rId41" Type="http://schemas.openxmlformats.org/officeDocument/2006/relationships/hyperlink" Target="https://doi.org/10.3390/rs6086929"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3UX1sioTdiy6B2CJZlzvaG4poOw==">AMUW2mXbhB6CS7e/NeLU5tdcNUW6jgN8cMVRxnYWUnahBHeYnZF3eXzSg1YW5gxhawuDK4AQCDRbRHrtyA71dfLBR6zfQyL+ubPRyldJ2Jj42Hu+4muk6/4oMEZgcAwbSB0UPQTefIGJfzlaHvvwse/ADSknxjceMQ==</go:docsCustomData>
</go:gDocsCustomXmlDataStorage>
</file>

<file path=customXml/itemProps1.xml><?xml version="1.0" encoding="utf-8"?>
<ds:datastoreItem xmlns:ds="http://schemas.openxmlformats.org/officeDocument/2006/customXml" ds:itemID="{68777E75-E7B3-DE49-BE04-E2325C381FF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428</TotalTime>
  <Pages>12</Pages>
  <Words>3896</Words>
  <Characters>22211</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Ott</dc:creator>
  <cp:lastModifiedBy>Brad Weir</cp:lastModifiedBy>
  <cp:revision>87</cp:revision>
  <cp:lastPrinted>2022-03-14T15:34:00Z</cp:lastPrinted>
  <dcterms:created xsi:type="dcterms:W3CDTF">2022-02-17T22:22:00Z</dcterms:created>
  <dcterms:modified xsi:type="dcterms:W3CDTF">2022-03-14T16:16:00Z</dcterms:modified>
</cp:coreProperties>
</file>